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CCA0" w14:textId="77777777" w:rsidR="00F00E5E" w:rsidRPr="00BF425B" w:rsidRDefault="00F00E5E" w:rsidP="00FD046A">
      <w:pPr>
        <w:spacing w:before="100" w:beforeAutospacing="1"/>
        <w:ind w:right="245"/>
        <w:contextualSpacing/>
        <w:rPr>
          <w:rStyle w:val="Strong"/>
          <w:rFonts w:ascii="Arial" w:hAnsi="Arial" w:cs="Arial"/>
          <w:color w:val="767171" w:themeColor="background2" w:themeShade="80"/>
          <w:sz w:val="20"/>
          <w:szCs w:val="20"/>
          <w:lang w:val="en"/>
        </w:rPr>
      </w:pPr>
      <w:bookmarkStart w:id="0" w:name="_Hlk89864388"/>
      <w:bookmarkEnd w:id="0"/>
    </w:p>
    <w:p w14:paraId="42DAF2BD" w14:textId="77777777" w:rsidR="00FB6F66" w:rsidRPr="008D12DE" w:rsidRDefault="0060720C" w:rsidP="00FD046A">
      <w:pPr>
        <w:spacing w:before="100" w:beforeAutospacing="1"/>
        <w:ind w:right="245"/>
        <w:contextualSpacing/>
        <w:rPr>
          <w:rFonts w:ascii="Arial" w:hAnsi="Arial" w:cs="Arial"/>
          <w:color w:val="000000" w:themeColor="text1"/>
          <w:sz w:val="16"/>
          <w:szCs w:val="16"/>
          <w:lang w:val="en"/>
        </w:rPr>
      </w:pP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Q. Do </w:t>
      </w:r>
      <w:r w:rsidR="000F5236"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>all</w:t>
      </w: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 the owners </w:t>
      </w:r>
      <w:r w:rsidR="00A53521"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>need</w:t>
      </w: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 to be</w:t>
      </w:r>
      <w:r w:rsidR="00AA25D3"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 age</w:t>
      </w: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 65 or </w:t>
      </w:r>
      <w:r w:rsidR="009A64C5"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>older</w:t>
      </w: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A959E1"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>or</w:t>
      </w:r>
      <w:r w:rsidR="00AA25D3"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 totally and permanently</w:t>
      </w:r>
      <w:r w:rsidR="00A959E1"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 disabled</w:t>
      </w: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>?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br/>
      </w: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A.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 A spouse</w:t>
      </w:r>
      <w:r w:rsidR="009A64C5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may be younger than 65 and not disabled </w:t>
      </w:r>
      <w:r w:rsidR="000F5236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if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the other spouse meets all the requirements. However, owners other than spouses must meet all</w:t>
      </w:r>
      <w:r w:rsidR="00CC09C7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7725D6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r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equirements.</w:t>
      </w:r>
    </w:p>
    <w:p w14:paraId="649F039E" w14:textId="77777777" w:rsidR="00FD046A" w:rsidRPr="008D12DE" w:rsidRDefault="00FD046A" w:rsidP="00FD046A">
      <w:pPr>
        <w:spacing w:before="100" w:beforeAutospacing="1"/>
        <w:ind w:right="245"/>
        <w:contextualSpacing/>
        <w:rPr>
          <w:rFonts w:ascii="Arial" w:hAnsi="Arial" w:cs="Arial"/>
          <w:color w:val="000000" w:themeColor="text1"/>
          <w:sz w:val="16"/>
          <w:szCs w:val="16"/>
          <w:lang w:val="en"/>
        </w:rPr>
      </w:pPr>
    </w:p>
    <w:p w14:paraId="435A9EC3" w14:textId="41FD71BB" w:rsidR="002629C2" w:rsidRPr="008D12DE" w:rsidRDefault="0060720C" w:rsidP="00FD046A">
      <w:pPr>
        <w:spacing w:before="100" w:beforeAutospacing="1"/>
        <w:ind w:right="245"/>
        <w:contextualSpacing/>
        <w:rPr>
          <w:rFonts w:ascii="Arial" w:hAnsi="Arial" w:cs="Arial"/>
          <w:color w:val="000000" w:themeColor="text1"/>
          <w:sz w:val="16"/>
          <w:szCs w:val="16"/>
          <w:lang w:val="en"/>
        </w:rPr>
      </w:pP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Q. Do </w:t>
      </w:r>
      <w:r w:rsidR="000F5236"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>all</w:t>
      </w: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 the owners </w:t>
      </w:r>
      <w:r w:rsidR="00A53521"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>need</w:t>
      </w: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 to live in the home?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br/>
      </w: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A.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 Yes</w:t>
      </w:r>
      <w:r w:rsidR="00D758A4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, it must</w:t>
      </w:r>
      <w:r w:rsidR="007A6C3C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be your </w:t>
      </w:r>
      <w:r w:rsidR="00B80EFF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full-time </w:t>
      </w:r>
      <w:r w:rsidR="007A6C3C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sole residence. 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All owners </w:t>
      </w:r>
      <w:r w:rsidR="007653CA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who have title to the property must reside </w:t>
      </w:r>
      <w:r w:rsidR="00D758A4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there</w:t>
      </w:r>
      <w:r w:rsidR="007D5872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7653CA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as</w:t>
      </w:r>
      <w:r w:rsidR="00D9207B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7653CA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of </w:t>
      </w:r>
      <w:r w:rsidR="00104982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this year</w:t>
      </w:r>
      <w:r w:rsidR="008628A0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7653CA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and continue to reside there (except</w:t>
      </w:r>
      <w:r w:rsidR="00D9207B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7653CA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owne</w:t>
      </w:r>
      <w:r w:rsidR="001430F8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rs</w:t>
      </w:r>
      <w:r w:rsidR="007653CA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in </w:t>
      </w:r>
      <w:r w:rsidR="00D758A4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hospitals,</w:t>
      </w:r>
      <w:r w:rsidR="001430F8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D758A4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nursing homes</w:t>
      </w:r>
      <w:r w:rsidR="003467E2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, and assisted living facilities</w:t>
      </w:r>
      <w:r w:rsidR="007653CA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).</w:t>
      </w:r>
    </w:p>
    <w:p w14:paraId="06897AEE" w14:textId="77777777" w:rsidR="00FD046A" w:rsidRPr="008D12DE" w:rsidRDefault="00FD046A" w:rsidP="00FD046A">
      <w:pPr>
        <w:spacing w:before="100" w:beforeAutospacing="1"/>
        <w:ind w:right="245"/>
        <w:contextualSpacing/>
        <w:rPr>
          <w:rFonts w:ascii="Arial" w:hAnsi="Arial" w:cs="Arial"/>
          <w:color w:val="000000" w:themeColor="text1"/>
          <w:sz w:val="16"/>
          <w:szCs w:val="16"/>
          <w:lang w:val="en"/>
        </w:rPr>
      </w:pPr>
    </w:p>
    <w:p w14:paraId="633DB900" w14:textId="77777777" w:rsidR="00FB6F66" w:rsidRPr="008D12DE" w:rsidRDefault="00DE7BF0" w:rsidP="007E4103">
      <w:pPr>
        <w:spacing w:before="100" w:beforeAutospacing="1" w:after="100" w:afterAutospacing="1"/>
        <w:ind w:right="245"/>
        <w:contextualSpacing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8D12DE">
        <w:rPr>
          <w:rFonts w:ascii="Arial" w:hAnsi="Arial" w:cs="Arial"/>
          <w:b/>
          <w:bCs/>
          <w:color w:val="000000" w:themeColor="text1"/>
          <w:sz w:val="20"/>
          <w:szCs w:val="20"/>
          <w:lang w:val="en"/>
        </w:rPr>
        <w:t>Q. If I am a life tenant, do all the owners need to qualify?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br/>
      </w: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A.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  No. Only the life tenant and any owners who live in the home need to qualify.</w:t>
      </w:r>
    </w:p>
    <w:p w14:paraId="51EF2C36" w14:textId="77777777" w:rsidR="005332CF" w:rsidRPr="008D12DE" w:rsidRDefault="005332CF" w:rsidP="007E4103">
      <w:pPr>
        <w:spacing w:before="100" w:beforeAutospacing="1" w:after="100" w:afterAutospacing="1"/>
        <w:ind w:right="245"/>
        <w:contextualSpacing/>
        <w:rPr>
          <w:rFonts w:ascii="Arial" w:hAnsi="Arial" w:cs="Arial"/>
          <w:color w:val="000000" w:themeColor="text1"/>
          <w:sz w:val="16"/>
          <w:szCs w:val="16"/>
          <w:lang w:val="en"/>
        </w:rPr>
      </w:pPr>
    </w:p>
    <w:p w14:paraId="5F7FED14" w14:textId="77777777" w:rsidR="00681888" w:rsidRPr="008D12DE" w:rsidRDefault="0060720C" w:rsidP="007E4103">
      <w:pPr>
        <w:spacing w:before="100" w:beforeAutospacing="1" w:after="100" w:afterAutospacing="1"/>
        <w:contextualSpacing/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</w:pP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Q. If I am under 65, how much of a disability must I have </w:t>
      </w:r>
      <w:r w:rsidR="000F5236"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>to</w:t>
      </w: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 be eligible</w:t>
      </w:r>
      <w:r w:rsidR="00D10848"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>for the program?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br/>
      </w: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A.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There are two requirements to meet this criterion: </w:t>
      </w:r>
      <w:r w:rsidR="009A64C5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677B73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9A64C5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1. </w:t>
      </w:r>
      <w:r w:rsidR="00F07C1D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Y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ou must be permanently </w:t>
      </w:r>
      <w:r w:rsidR="00620F7A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and totally 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disabled.  </w:t>
      </w:r>
      <w:r w:rsidR="00677B73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       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2. You must also </w:t>
      </w:r>
      <w:r w:rsidR="00B12313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b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e unable to engage in substantial gainful activity</w:t>
      </w:r>
      <w:r w:rsidR="00310F1E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(as defined by the Social Security Administration)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0F5236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because of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your disability. If you</w:t>
      </w:r>
      <w:r w:rsidR="00B12313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are substantially gainfully employed, you will not meet the disability criteria for this program</w:t>
      </w:r>
      <w:r w:rsidR="004B32EA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even with appropriate documentation.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 </w:t>
      </w:r>
      <w:r w:rsidR="004B32EA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 </w:t>
      </w: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</w:p>
    <w:p w14:paraId="49B713D2" w14:textId="77777777" w:rsidR="007E4103" w:rsidRPr="008D12DE" w:rsidRDefault="007E4103" w:rsidP="007E4103">
      <w:pPr>
        <w:spacing w:before="100" w:beforeAutospacing="1" w:after="100" w:afterAutospacing="1"/>
        <w:contextualSpacing/>
        <w:rPr>
          <w:rStyle w:val="Strong"/>
          <w:rFonts w:ascii="Arial" w:hAnsi="Arial" w:cs="Arial"/>
          <w:color w:val="000000" w:themeColor="text1"/>
          <w:sz w:val="16"/>
          <w:szCs w:val="16"/>
          <w:lang w:val="en"/>
        </w:rPr>
      </w:pPr>
    </w:p>
    <w:p w14:paraId="0F804D49" w14:textId="77777777" w:rsidR="007E4103" w:rsidRPr="008D12DE" w:rsidRDefault="0060720C" w:rsidP="007E4103">
      <w:pPr>
        <w:spacing w:before="100" w:beforeAutospacing="1" w:after="100" w:afterAutospacing="1"/>
        <w:ind w:right="-288"/>
        <w:contextualSpacing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>Q. What kind of documentation of the disability</w:t>
      </w:r>
      <w:r w:rsidR="00D10848"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>do I</w:t>
      </w:r>
      <w:r w:rsidR="008628A0"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 need</w:t>
      </w: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 to provide?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br/>
      </w: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A.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 You need a certification by the Social Security Admi</w:t>
      </w:r>
      <w:r w:rsidR="00D10848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nistration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, the Veteran’s </w:t>
      </w:r>
      <w:r w:rsidR="00D10848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Administra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tion, or affidavits by two medical doctors</w:t>
      </w:r>
      <w:r w:rsidR="00D10848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licensed to practice medicine in Virginia </w:t>
      </w:r>
      <w:r w:rsidR="00EE7543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indicating 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that you are permanently and totally disabled. One of the affidavits must be based upon a physical examination. Please call for more information and </w:t>
      </w:r>
      <w:r w:rsidR="00F251BD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affida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vit forms.</w:t>
      </w:r>
    </w:p>
    <w:p w14:paraId="4821B5DF" w14:textId="77777777" w:rsidR="00FB6F66" w:rsidRPr="008D12DE" w:rsidRDefault="0060720C" w:rsidP="007E4103">
      <w:pPr>
        <w:spacing w:before="100" w:beforeAutospacing="1" w:after="100" w:afterAutospacing="1"/>
        <w:ind w:right="-288"/>
        <w:contextualSpacing/>
        <w:rPr>
          <w:rFonts w:ascii="Arial" w:hAnsi="Arial" w:cs="Arial"/>
          <w:color w:val="000000" w:themeColor="text1"/>
          <w:sz w:val="16"/>
          <w:szCs w:val="16"/>
          <w:lang w:val="en"/>
        </w:rPr>
      </w:pP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</w:p>
    <w:p w14:paraId="504B095F" w14:textId="77777777" w:rsidR="00FB6F66" w:rsidRPr="008D12DE" w:rsidRDefault="00C06487" w:rsidP="007E4103">
      <w:pPr>
        <w:spacing w:before="100" w:beforeAutospacing="1" w:after="100" w:afterAutospacing="1"/>
        <w:ind w:right="-288"/>
        <w:contextualSpacing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Q. Are disability benefits considered</w:t>
      </w:r>
      <w:r w:rsidR="00744384"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 xml:space="preserve"> income</w:t>
      </w: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?</w:t>
      </w:r>
      <w:r w:rsidR="00182B1C"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 xml:space="preserve"> </w:t>
      </w:r>
      <w:r w:rsidR="00FB6F66"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 xml:space="preserve">                     </w:t>
      </w:r>
      <w:r w:rsidR="00182B1C"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 xml:space="preserve">A. </w:t>
      </w:r>
      <w:r w:rsidR="00182B1C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No. Disability benefits for the </w:t>
      </w:r>
      <w:r w:rsidR="00ED307B" w:rsidRPr="008D12DE">
        <w:rPr>
          <w:rFonts w:ascii="Arial" w:hAnsi="Arial" w:cs="Arial"/>
          <w:i/>
          <w:color w:val="000000" w:themeColor="text1"/>
          <w:sz w:val="20"/>
          <w:szCs w:val="20"/>
          <w:lang w:val="en"/>
        </w:rPr>
        <w:t>disabled</w:t>
      </w:r>
      <w:r w:rsidR="00ED307B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182B1C" w:rsidRPr="008D12DE">
        <w:rPr>
          <w:rFonts w:ascii="Arial" w:hAnsi="Arial" w:cs="Arial"/>
          <w:i/>
          <w:color w:val="000000" w:themeColor="text1"/>
          <w:sz w:val="20"/>
          <w:szCs w:val="20"/>
          <w:lang w:val="en"/>
        </w:rPr>
        <w:t xml:space="preserve">owner </w:t>
      </w:r>
      <w:r w:rsidR="00182B1C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and</w:t>
      </w:r>
      <w:r w:rsidR="00E21267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/or</w:t>
      </w:r>
      <w:r w:rsidR="00182B1C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182B1C" w:rsidRPr="008D12DE">
        <w:rPr>
          <w:rFonts w:ascii="Arial" w:hAnsi="Arial" w:cs="Arial"/>
          <w:i/>
          <w:color w:val="000000" w:themeColor="text1"/>
          <w:sz w:val="20"/>
          <w:szCs w:val="20"/>
          <w:lang w:val="en"/>
        </w:rPr>
        <w:t xml:space="preserve">owner’s </w:t>
      </w:r>
      <w:r w:rsidR="005420C1" w:rsidRPr="008D12DE">
        <w:rPr>
          <w:rFonts w:ascii="Arial" w:hAnsi="Arial" w:cs="Arial"/>
          <w:i/>
          <w:color w:val="000000" w:themeColor="text1"/>
          <w:sz w:val="20"/>
          <w:szCs w:val="20"/>
          <w:lang w:val="en"/>
        </w:rPr>
        <w:t xml:space="preserve">disabled </w:t>
      </w:r>
      <w:r w:rsidR="00182B1C" w:rsidRPr="008D12DE">
        <w:rPr>
          <w:rFonts w:ascii="Arial" w:hAnsi="Arial" w:cs="Arial"/>
          <w:i/>
          <w:color w:val="000000" w:themeColor="text1"/>
          <w:sz w:val="20"/>
          <w:szCs w:val="20"/>
          <w:lang w:val="en"/>
        </w:rPr>
        <w:t>spouse</w:t>
      </w:r>
      <w:r w:rsidR="000A3138" w:rsidRPr="008D12DE">
        <w:rPr>
          <w:rFonts w:ascii="Arial" w:hAnsi="Arial" w:cs="Arial"/>
          <w:i/>
          <w:color w:val="000000" w:themeColor="text1"/>
          <w:sz w:val="20"/>
          <w:szCs w:val="20"/>
          <w:lang w:val="en"/>
        </w:rPr>
        <w:t xml:space="preserve"> </w:t>
      </w:r>
      <w:r w:rsidR="00182B1C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are not considered</w:t>
      </w:r>
      <w:r w:rsidR="00F35188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when</w:t>
      </w:r>
      <w:r w:rsidR="00182B1C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determin</w:t>
      </w:r>
      <w:r w:rsidR="00F35188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ing total </w:t>
      </w:r>
      <w:r w:rsidR="000A3138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gross </w:t>
      </w:r>
      <w:r w:rsidR="00F35188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income</w:t>
      </w:r>
      <w:r w:rsidR="00182B1C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.</w:t>
      </w:r>
      <w:r w:rsidR="00F35188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10F1E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I</w:t>
      </w:r>
      <w:r w:rsidR="001968D4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ncome</w:t>
      </w:r>
      <w:r w:rsidR="006B4607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sources </w:t>
      </w:r>
      <w:r w:rsidR="001968D4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that are not based on a disability</w:t>
      </w:r>
      <w:r w:rsidR="00E21267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or are not for the disabled person, </w:t>
      </w:r>
      <w:r w:rsidR="006B4607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are considered.</w:t>
      </w:r>
      <w:r w:rsidR="0003224F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 </w:t>
      </w:r>
    </w:p>
    <w:p w14:paraId="69B367C9" w14:textId="77777777" w:rsidR="007E4103" w:rsidRPr="008D12DE" w:rsidRDefault="007E4103" w:rsidP="007E4103">
      <w:pPr>
        <w:spacing w:before="100" w:beforeAutospacing="1" w:after="100" w:afterAutospacing="1"/>
        <w:ind w:right="-288"/>
        <w:contextualSpacing/>
        <w:rPr>
          <w:rFonts w:ascii="Arial" w:hAnsi="Arial" w:cs="Arial"/>
          <w:color w:val="000000" w:themeColor="text1"/>
          <w:sz w:val="16"/>
          <w:szCs w:val="16"/>
          <w:lang w:val="en"/>
        </w:rPr>
      </w:pPr>
    </w:p>
    <w:p w14:paraId="22A187E7" w14:textId="59C1A231" w:rsidR="00310F1E" w:rsidRPr="008D12DE" w:rsidRDefault="00310F1E" w:rsidP="00781CEC">
      <w:pPr>
        <w:spacing w:before="240" w:beforeAutospacing="1" w:after="100" w:afterAutospacing="1"/>
        <w:ind w:right="-288"/>
        <w:contextualSpacing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 xml:space="preserve">Q. What income is </w:t>
      </w:r>
      <w:r w:rsidR="000D410C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 xml:space="preserve">included?   </w:t>
      </w: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 xml:space="preserve">                                  A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. All sources of gross income</w:t>
      </w:r>
      <w:r w:rsidR="006F03A5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(other than those listed in the next question</w:t>
      </w:r>
      <w:r w:rsidR="00781CEC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)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for all related people living in the home, (prior to any deductions), as of December 31</w:t>
      </w:r>
      <w:r w:rsidRPr="008D12DE">
        <w:rPr>
          <w:rFonts w:ascii="Arial" w:hAnsi="Arial" w:cs="Arial"/>
          <w:color w:val="000000" w:themeColor="text1"/>
          <w:sz w:val="20"/>
          <w:szCs w:val="20"/>
          <w:vertAlign w:val="superscript"/>
          <w:lang w:val="en"/>
        </w:rPr>
        <w:t>st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. This includes unearned income, whether taxable or not. </w:t>
      </w:r>
    </w:p>
    <w:p w14:paraId="29E76264" w14:textId="77777777" w:rsidR="00310F1E" w:rsidRPr="008D12DE" w:rsidRDefault="00310F1E" w:rsidP="0003224F">
      <w:pPr>
        <w:spacing w:before="100" w:beforeAutospacing="1"/>
        <w:ind w:right="-288"/>
        <w:contextualSpacing/>
        <w:rPr>
          <w:rFonts w:ascii="Arial" w:hAnsi="Arial" w:cs="Arial"/>
          <w:b/>
          <w:color w:val="000000" w:themeColor="text1"/>
          <w:sz w:val="20"/>
          <w:szCs w:val="20"/>
          <w:lang w:val="en"/>
        </w:rPr>
      </w:pPr>
    </w:p>
    <w:p w14:paraId="2CB65605" w14:textId="5EC60C07" w:rsidR="00310F1E" w:rsidRPr="008D12DE" w:rsidRDefault="00310F1E" w:rsidP="00310F1E">
      <w:pPr>
        <w:spacing w:before="100" w:beforeAutospacing="1" w:after="100" w:afterAutospacing="1"/>
        <w:ind w:right="-288"/>
        <w:contextualSpacing/>
        <w:rPr>
          <w:rFonts w:ascii="Arial" w:hAnsi="Arial" w:cs="Arial"/>
          <w:b/>
          <w:color w:val="000000" w:themeColor="text1"/>
          <w:sz w:val="20"/>
          <w:szCs w:val="20"/>
          <w:lang w:val="en"/>
        </w:rPr>
      </w:pPr>
      <w:bookmarkStart w:id="1" w:name="_Hlk25745840"/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 xml:space="preserve">Q. What income is </w:t>
      </w:r>
      <w:r w:rsidR="00D5694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excluded</w:t>
      </w: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?</w:t>
      </w:r>
    </w:p>
    <w:p w14:paraId="0A67F791" w14:textId="2EC6EC9B" w:rsidR="00D2141F" w:rsidRPr="008D12DE" w:rsidRDefault="00D2141F" w:rsidP="00310F1E">
      <w:pPr>
        <w:spacing w:before="100" w:beforeAutospacing="1" w:after="100" w:afterAutospacing="1"/>
        <w:ind w:right="-288"/>
        <w:contextualSpacing/>
        <w:rPr>
          <w:rFonts w:ascii="Arial" w:hAnsi="Arial" w:cs="Arial"/>
          <w:bCs/>
          <w:color w:val="000000" w:themeColor="text1"/>
          <w:sz w:val="20"/>
          <w:szCs w:val="20"/>
          <w:lang w:val="en"/>
        </w:rPr>
      </w:pP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 xml:space="preserve">A. </w:t>
      </w:r>
      <w:r w:rsidRPr="008D12DE">
        <w:rPr>
          <w:rFonts w:ascii="Arial" w:hAnsi="Arial" w:cs="Arial"/>
          <w:bCs/>
          <w:color w:val="000000" w:themeColor="text1"/>
          <w:sz w:val="20"/>
          <w:szCs w:val="20"/>
          <w:lang w:val="en"/>
        </w:rPr>
        <w:t>The following income is not considered:</w:t>
      </w:r>
    </w:p>
    <w:p w14:paraId="6A0EC06D" w14:textId="77777777" w:rsidR="00310F1E" w:rsidRPr="008D12DE" w:rsidRDefault="00310F1E" w:rsidP="00144040">
      <w:pPr>
        <w:numPr>
          <w:ilvl w:val="0"/>
          <w:numId w:val="9"/>
        </w:numPr>
        <w:spacing w:before="100" w:beforeAutospacing="1" w:after="100" w:afterAutospacing="1"/>
        <w:ind w:right="-288"/>
        <w:contextualSpacing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Disability benefits for the disabled owner or </w:t>
      </w:r>
      <w:r w:rsidR="001D0E4D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for the 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owner’s </w:t>
      </w:r>
      <w:r w:rsidR="00886AA7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disabled 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spouse</w:t>
      </w:r>
      <w:r w:rsidR="001D0E4D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,</w:t>
      </w:r>
      <w:r w:rsidR="00EE7543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(the disability benefit </w:t>
      </w:r>
      <w:r w:rsidR="00E7302F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must</w:t>
      </w:r>
      <w:r w:rsidR="00EE7543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be for th</w:t>
      </w:r>
      <w:r w:rsidR="00E7302F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e</w:t>
      </w:r>
      <w:r w:rsidR="00EE7543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disabled </w:t>
      </w:r>
      <w:r w:rsidR="00F7452A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person</w:t>
      </w:r>
      <w:r w:rsidR="00EE7543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)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and </w:t>
      </w:r>
    </w:p>
    <w:p w14:paraId="52F901CB" w14:textId="77777777" w:rsidR="00310F1E" w:rsidRPr="008D12DE" w:rsidRDefault="00EE0626" w:rsidP="00144040">
      <w:pPr>
        <w:numPr>
          <w:ilvl w:val="0"/>
          <w:numId w:val="9"/>
        </w:numPr>
        <w:spacing w:before="100" w:beforeAutospacing="1" w:after="100" w:afterAutospacing="1"/>
        <w:ind w:right="-288"/>
        <w:contextualSpacing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U</w:t>
      </w:r>
      <w:r w:rsidR="00310F1E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p to $10,000 of income for each relative (other than the homeowner or homeowner’s spouse) living in the home. </w:t>
      </w:r>
    </w:p>
    <w:bookmarkEnd w:id="1"/>
    <w:p w14:paraId="35C6ADAD" w14:textId="77777777" w:rsidR="00310F1E" w:rsidRPr="008D12DE" w:rsidRDefault="00310F1E" w:rsidP="00310F1E">
      <w:pPr>
        <w:spacing w:before="100" w:beforeAutospacing="1" w:after="100" w:afterAutospacing="1"/>
        <w:ind w:right="-288"/>
        <w:contextualSpacing/>
        <w:rPr>
          <w:rFonts w:ascii="Arial" w:hAnsi="Arial" w:cs="Arial"/>
          <w:color w:val="000000" w:themeColor="text1"/>
          <w:sz w:val="20"/>
          <w:szCs w:val="20"/>
          <w:lang w:val="en"/>
        </w:rPr>
      </w:pPr>
    </w:p>
    <w:p w14:paraId="22019307" w14:textId="77777777" w:rsidR="00550063" w:rsidRPr="008D12DE" w:rsidRDefault="00A97DBF" w:rsidP="00F6640F">
      <w:pPr>
        <w:spacing w:before="100" w:beforeAutospacing="1" w:after="100" w:afterAutospacing="1"/>
        <w:ind w:right="-288"/>
        <w:rPr>
          <w:rFonts w:ascii="Arial" w:hAnsi="Arial" w:cs="Arial"/>
          <w:b/>
          <w:color w:val="000000" w:themeColor="text1"/>
          <w:sz w:val="20"/>
          <w:szCs w:val="20"/>
          <w:lang w:val="en"/>
        </w:rPr>
      </w:pP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Q. What kind of documentation of income do you require?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   </w:t>
      </w:r>
      <w:r w:rsidR="00123517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                                                                  </w:t>
      </w:r>
      <w:r w:rsidR="002A0914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 </w:t>
      </w:r>
      <w:r w:rsidR="00123517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A.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A </w:t>
      </w:r>
      <w:r w:rsidR="00D07937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copy of the Federal Income Tax Form (1040 or 1040a), </w:t>
      </w:r>
      <w:r w:rsidR="00310F1E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including all schedules</w:t>
      </w:r>
      <w:r w:rsidR="00D07937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, for the applicant and all relatives living in the home</w:t>
      </w:r>
      <w:r w:rsidR="00550063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including disability income</w:t>
      </w:r>
      <w:r w:rsidR="00D07937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. Attach all W-2s and 1099s</w:t>
      </w:r>
      <w:r w:rsidR="00550063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. </w:t>
      </w:r>
      <w:r w:rsidR="00D07937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Unearned income includes benefits such as Social Security, Annuities,</w:t>
      </w:r>
      <w:r w:rsidR="00376EA3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Civil Service Annuities, Veterans’ Benefits, </w:t>
      </w:r>
      <w:r w:rsidR="00AA25D3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inheritances, and</w:t>
      </w:r>
      <w:r w:rsidR="003D1F45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financial</w:t>
      </w:r>
      <w:r w:rsidR="001F4F8E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D07937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contribution</w:t>
      </w:r>
      <w:r w:rsidR="008D066C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s</w:t>
      </w:r>
      <w:r w:rsidR="00D07937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from friends/family.</w:t>
      </w:r>
    </w:p>
    <w:p w14:paraId="31722A77" w14:textId="308639C2" w:rsidR="003907E0" w:rsidRPr="008D12DE" w:rsidRDefault="003907E0" w:rsidP="00175D80">
      <w:pPr>
        <w:spacing w:before="100" w:beforeAutospacing="1" w:after="100" w:afterAutospacing="1"/>
        <w:rPr>
          <w:rFonts w:ascii="Arial" w:hAnsi="Arial" w:cs="Arial"/>
          <w:i/>
          <w:color w:val="000000" w:themeColor="text1"/>
          <w:sz w:val="20"/>
          <w:szCs w:val="20"/>
          <w:lang w:val="en"/>
        </w:rPr>
      </w:pP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 xml:space="preserve">Q. What assets are </w:t>
      </w:r>
      <w:r w:rsidR="00355939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included</w:t>
      </w:r>
      <w:r w:rsidR="001968D4"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 xml:space="preserve"> and are there any expenses that could be used to reduce assets</w:t>
      </w: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?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   </w:t>
      </w:r>
      <w:r w:rsidR="00123517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                    </w:t>
      </w:r>
      <w:r w:rsidR="002A0914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   </w:t>
      </w: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A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. All assets are considered, except 1. The value of the home you live in, and 2. The assets</w:t>
      </w:r>
      <w:r w:rsidR="00F96B2B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of relatives in the home (who are not the owner or the owner’s spouse). Additionally,</w:t>
      </w:r>
      <w:r w:rsidR="00A53521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the owner</w:t>
      </w:r>
      <w:r w:rsidR="00175D80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’s</w:t>
      </w:r>
      <w:r w:rsidR="00A53521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and owner’s spouse</w:t>
      </w:r>
      <w:r w:rsidR="00421968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’s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unreimbursed</w:t>
      </w:r>
      <w:r w:rsidR="009E6EB3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;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medical/dental expenses, </w:t>
      </w:r>
      <w:r w:rsidR="004F2320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e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mergency home repairs</w:t>
      </w:r>
      <w:r w:rsidR="00A53521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for this home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, and condo association individual special assessments </w:t>
      </w:r>
      <w:r w:rsidR="00A53521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for this home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Pr="00322655">
        <w:rPr>
          <w:rFonts w:ascii="Arial" w:hAnsi="Arial" w:cs="Arial"/>
          <w:i/>
          <w:iCs/>
          <w:color w:val="000000" w:themeColor="text1"/>
          <w:sz w:val="20"/>
          <w:szCs w:val="20"/>
          <w:lang w:val="en"/>
        </w:rPr>
        <w:t>can be used to reduce your total asset value.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The unreimbursed expenses must be</w:t>
      </w:r>
      <w:r w:rsidR="00550063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verified, must be for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the preceding calendar year, and must exceed $1,000 (for each category).</w:t>
      </w:r>
      <w:r w:rsidRPr="008D12DE">
        <w:rPr>
          <w:rFonts w:ascii="Arial" w:hAnsi="Arial" w:cs="Arial"/>
          <w:i/>
          <w:color w:val="000000" w:themeColor="text1"/>
          <w:sz w:val="20"/>
          <w:szCs w:val="20"/>
          <w:lang w:val="en"/>
        </w:rPr>
        <w:t xml:space="preserve">    </w:t>
      </w:r>
    </w:p>
    <w:p w14:paraId="03D3F68B" w14:textId="693D74AE" w:rsidR="00272B88" w:rsidRPr="008D12DE" w:rsidRDefault="00550063" w:rsidP="00DE7BF0">
      <w:pPr>
        <w:spacing w:before="100" w:after="100"/>
        <w:ind w:right="240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>Q. Do you require verification of assets?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br/>
      </w: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A.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  Yes. Verification of the value of assets must be provided </w:t>
      </w:r>
      <w:r w:rsidR="00744384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for the </w:t>
      </w:r>
      <w:r w:rsidR="00744384" w:rsidRPr="008D12DE">
        <w:rPr>
          <w:rFonts w:ascii="Arial" w:hAnsi="Arial" w:cs="Arial"/>
          <w:i/>
          <w:color w:val="000000" w:themeColor="text1"/>
          <w:sz w:val="20"/>
          <w:szCs w:val="20"/>
          <w:lang w:val="en"/>
        </w:rPr>
        <w:t>owner and owner’s spouse</w:t>
      </w:r>
      <w:r w:rsidR="00744384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, including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statements from all financial institutions for </w:t>
      </w:r>
      <w:r w:rsidR="0071211A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the month of </w:t>
      </w:r>
      <w:r w:rsidR="005204D5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December</w:t>
      </w:r>
      <w:r w:rsidR="00144040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A90AA2">
        <w:rPr>
          <w:rFonts w:ascii="Arial" w:hAnsi="Arial" w:cs="Arial"/>
          <w:color w:val="000000" w:themeColor="text1"/>
          <w:sz w:val="20"/>
          <w:szCs w:val="20"/>
          <w:lang w:val="en"/>
        </w:rPr>
        <w:t>2023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and proof of the assessed value</w:t>
      </w:r>
      <w:r w:rsidR="00744384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(and </w:t>
      </w:r>
      <w:r w:rsidR="0071211A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loan balance</w:t>
      </w:r>
      <w:r w:rsidR="008F32B5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to bank or mortgage co.,</w:t>
      </w:r>
      <w:r w:rsidR="00744384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if any)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of all other property</w:t>
      </w:r>
      <w:r w:rsidR="008F32B5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.</w:t>
      </w:r>
      <w:r w:rsidR="00744384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Assets are not considered for other household members.</w:t>
      </w:r>
    </w:p>
    <w:p w14:paraId="75A5E7C4" w14:textId="4781223F" w:rsidR="00FB6F66" w:rsidRPr="00024BC6" w:rsidRDefault="0060720C" w:rsidP="00A55B2C">
      <w:pPr>
        <w:spacing w:before="100" w:after="100"/>
        <w:rPr>
          <w:rFonts w:asciiTheme="minorBidi" w:hAnsiTheme="minorBidi" w:cstheme="minorBidi"/>
          <w:color w:val="000000" w:themeColor="text1"/>
          <w:sz w:val="20"/>
          <w:szCs w:val="20"/>
          <w:lang w:val="en"/>
        </w:rPr>
      </w:pP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>Q. What are the income and asset limits for a</w:t>
      </w:r>
      <w:r w:rsidR="00FB6F66"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 full</w:t>
      </w: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 exemption</w:t>
      </w:r>
      <w:r w:rsidR="003907E0"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, partial </w:t>
      </w:r>
      <w:r w:rsidR="00550063"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>exemption, and</w:t>
      </w:r>
      <w:r w:rsidR="00861C32"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 deferral</w:t>
      </w: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>?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br/>
      </w: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A.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 </w:t>
      </w:r>
      <w:r w:rsidR="00364F00" w:rsidRPr="00236CA1">
        <w:rPr>
          <w:rFonts w:ascii="Arial" w:hAnsi="Arial" w:cs="Arial"/>
          <w:color w:val="000000" w:themeColor="text1"/>
          <w:sz w:val="18"/>
          <w:szCs w:val="18"/>
          <w:lang w:val="en"/>
        </w:rPr>
        <w:t>Household income cannot be more than $</w:t>
      </w:r>
      <w:r w:rsidR="007832E3" w:rsidRPr="00236CA1">
        <w:rPr>
          <w:rFonts w:ascii="Arial" w:hAnsi="Arial" w:cs="Arial"/>
          <w:color w:val="000000" w:themeColor="text1"/>
          <w:sz w:val="18"/>
          <w:szCs w:val="18"/>
          <w:lang w:val="en"/>
        </w:rPr>
        <w:t>104,064</w:t>
      </w:r>
      <w:r w:rsidR="0001033F" w:rsidRPr="00236CA1">
        <w:rPr>
          <w:rFonts w:ascii="Arial" w:hAnsi="Arial" w:cs="Arial"/>
          <w:color w:val="000000" w:themeColor="text1"/>
          <w:sz w:val="18"/>
          <w:szCs w:val="18"/>
          <w:lang w:val="en"/>
        </w:rPr>
        <w:t xml:space="preserve"> for exemption and </w:t>
      </w:r>
      <w:r w:rsidR="009A3221" w:rsidRPr="00236CA1">
        <w:rPr>
          <w:rFonts w:asciiTheme="minorBidi" w:eastAsia="Calibri" w:hAnsiTheme="minorBidi" w:cstheme="minorBidi"/>
          <w:sz w:val="18"/>
          <w:szCs w:val="18"/>
        </w:rPr>
        <w:t>$129,446</w:t>
      </w:r>
      <w:r w:rsidR="009A3221" w:rsidRPr="00236CA1">
        <w:rPr>
          <w:rFonts w:ascii="Calibri" w:eastAsia="Calibri" w:hAnsi="Calibri"/>
          <w:sz w:val="18"/>
          <w:szCs w:val="18"/>
        </w:rPr>
        <w:t xml:space="preserve"> </w:t>
      </w:r>
      <w:r w:rsidR="00550063" w:rsidRPr="00236CA1">
        <w:rPr>
          <w:rFonts w:ascii="Arial" w:hAnsi="Arial" w:cs="Arial"/>
          <w:color w:val="000000" w:themeColor="text1"/>
          <w:sz w:val="18"/>
          <w:szCs w:val="18"/>
          <w:lang w:val="en"/>
        </w:rPr>
        <w:t>for deferral.</w:t>
      </w:r>
      <w:r w:rsidR="00364F00" w:rsidRPr="00236CA1">
        <w:rPr>
          <w:rFonts w:ascii="Arial" w:hAnsi="Arial" w:cs="Arial"/>
          <w:color w:val="000000" w:themeColor="text1"/>
          <w:sz w:val="18"/>
          <w:szCs w:val="18"/>
          <w:lang w:val="en"/>
        </w:rPr>
        <w:t xml:space="preserve">  </w:t>
      </w:r>
      <w:r w:rsidR="004C127A" w:rsidRPr="00236CA1">
        <w:rPr>
          <w:rFonts w:ascii="Arial" w:hAnsi="Arial" w:cs="Arial"/>
          <w:color w:val="000000" w:themeColor="text1"/>
          <w:sz w:val="18"/>
          <w:szCs w:val="18"/>
          <w:lang w:val="en"/>
        </w:rPr>
        <w:t>A</w:t>
      </w:r>
      <w:r w:rsidR="00364F00" w:rsidRPr="00236CA1">
        <w:rPr>
          <w:rFonts w:ascii="Arial" w:hAnsi="Arial" w:cs="Arial"/>
          <w:color w:val="000000" w:themeColor="text1"/>
          <w:sz w:val="18"/>
          <w:szCs w:val="18"/>
          <w:lang w:val="en"/>
        </w:rPr>
        <w:t>ssets</w:t>
      </w:r>
      <w:r w:rsidR="004C127A" w:rsidRPr="00236CA1">
        <w:rPr>
          <w:rFonts w:ascii="Arial" w:hAnsi="Arial" w:cs="Arial"/>
          <w:color w:val="000000" w:themeColor="text1"/>
          <w:sz w:val="18"/>
          <w:szCs w:val="18"/>
          <w:lang w:val="en"/>
        </w:rPr>
        <w:t xml:space="preserve"> for the owner and owner’s spouse</w:t>
      </w:r>
      <w:r w:rsidR="00364F00" w:rsidRPr="00236CA1">
        <w:rPr>
          <w:rFonts w:ascii="Arial" w:hAnsi="Arial" w:cs="Arial"/>
          <w:color w:val="000000" w:themeColor="text1"/>
          <w:sz w:val="18"/>
          <w:szCs w:val="18"/>
          <w:lang w:val="en"/>
        </w:rPr>
        <w:t xml:space="preserve"> (excluding the home</w:t>
      </w:r>
      <w:r w:rsidR="00550063" w:rsidRPr="00236CA1">
        <w:rPr>
          <w:rFonts w:ascii="Arial" w:hAnsi="Arial" w:cs="Arial"/>
          <w:color w:val="000000" w:themeColor="text1"/>
          <w:sz w:val="18"/>
          <w:szCs w:val="18"/>
          <w:lang w:val="en"/>
        </w:rPr>
        <w:t xml:space="preserve"> and </w:t>
      </w:r>
      <w:r w:rsidR="00CC39DA" w:rsidRPr="00236CA1">
        <w:rPr>
          <w:rFonts w:ascii="Arial" w:hAnsi="Arial" w:cs="Arial"/>
          <w:color w:val="000000" w:themeColor="text1"/>
          <w:sz w:val="18"/>
          <w:szCs w:val="18"/>
          <w:lang w:val="en"/>
        </w:rPr>
        <w:t>allowable deductions as previously indicated</w:t>
      </w:r>
      <w:r w:rsidR="00364F00" w:rsidRPr="00236CA1">
        <w:rPr>
          <w:rFonts w:ascii="Arial" w:hAnsi="Arial" w:cs="Arial"/>
          <w:color w:val="000000" w:themeColor="text1"/>
          <w:sz w:val="18"/>
          <w:szCs w:val="18"/>
          <w:lang w:val="en"/>
        </w:rPr>
        <w:t xml:space="preserve">) cannot be more than </w:t>
      </w:r>
      <w:r w:rsidR="001E093D" w:rsidRPr="00236CA1">
        <w:rPr>
          <w:rFonts w:ascii="Arial" w:hAnsi="Arial" w:cs="Arial"/>
          <w:color w:val="000000" w:themeColor="text1"/>
          <w:sz w:val="18"/>
          <w:szCs w:val="18"/>
        </w:rPr>
        <w:t>$</w:t>
      </w:r>
      <w:r w:rsidR="00496987" w:rsidRPr="00236CA1">
        <w:rPr>
          <w:rFonts w:ascii="Arial" w:hAnsi="Arial" w:cs="Arial"/>
          <w:color w:val="000000" w:themeColor="text1"/>
          <w:sz w:val="18"/>
          <w:szCs w:val="18"/>
        </w:rPr>
        <w:t xml:space="preserve">486,098 </w:t>
      </w:r>
      <w:r w:rsidR="00550063" w:rsidRPr="00236CA1">
        <w:rPr>
          <w:rFonts w:ascii="Arial" w:hAnsi="Arial" w:cs="Arial"/>
          <w:color w:val="000000" w:themeColor="text1"/>
          <w:sz w:val="18"/>
          <w:szCs w:val="18"/>
          <w:lang w:val="en"/>
        </w:rPr>
        <w:t xml:space="preserve">for exemption and </w:t>
      </w:r>
      <w:r w:rsidR="001E093D" w:rsidRPr="00236CA1">
        <w:rPr>
          <w:rFonts w:ascii="Arial" w:hAnsi="Arial" w:cs="Arial"/>
          <w:color w:val="000000" w:themeColor="text1"/>
          <w:sz w:val="18"/>
          <w:szCs w:val="18"/>
        </w:rPr>
        <w:t>$</w:t>
      </w:r>
      <w:r w:rsidR="00135D4D" w:rsidRPr="00236CA1">
        <w:rPr>
          <w:rFonts w:ascii="Arial" w:hAnsi="Arial" w:cs="Arial"/>
          <w:color w:val="000000" w:themeColor="text1"/>
          <w:sz w:val="18"/>
          <w:szCs w:val="18"/>
        </w:rPr>
        <w:t>6</w:t>
      </w:r>
      <w:r w:rsidR="007832E3" w:rsidRPr="00236CA1">
        <w:rPr>
          <w:rFonts w:ascii="Arial" w:hAnsi="Arial" w:cs="Arial"/>
          <w:color w:val="000000" w:themeColor="text1"/>
          <w:sz w:val="18"/>
          <w:szCs w:val="18"/>
        </w:rPr>
        <w:t>56,232</w:t>
      </w:r>
      <w:r w:rsidR="001E093D" w:rsidRPr="00236CA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50063" w:rsidRPr="00236CA1">
        <w:rPr>
          <w:rFonts w:ascii="Arial" w:hAnsi="Arial" w:cs="Arial"/>
          <w:color w:val="000000" w:themeColor="text1"/>
          <w:sz w:val="18"/>
          <w:szCs w:val="18"/>
          <w:lang w:val="en"/>
        </w:rPr>
        <w:t xml:space="preserve">for </w:t>
      </w:r>
      <w:r w:rsidR="00A55B2C" w:rsidRPr="00236CA1">
        <w:rPr>
          <w:rFonts w:ascii="Arial" w:hAnsi="Arial" w:cs="Arial"/>
          <w:color w:val="000000" w:themeColor="text1"/>
          <w:sz w:val="18"/>
          <w:szCs w:val="18"/>
          <w:lang w:val="en"/>
        </w:rPr>
        <w:t xml:space="preserve">deferral. </w:t>
      </w:r>
      <w:r w:rsidR="00FA538F" w:rsidRPr="00236CA1">
        <w:rPr>
          <w:rFonts w:ascii="Arial" w:hAnsi="Arial" w:cs="Arial"/>
          <w:color w:val="000000" w:themeColor="text1"/>
          <w:sz w:val="18"/>
          <w:szCs w:val="18"/>
          <w:lang w:val="en"/>
        </w:rPr>
        <w:t xml:space="preserve">See </w:t>
      </w:r>
      <w:r w:rsidR="002E0150" w:rsidRPr="00236CA1">
        <w:rPr>
          <w:rFonts w:ascii="Arial" w:hAnsi="Arial" w:cs="Arial"/>
          <w:color w:val="000000" w:themeColor="text1"/>
          <w:sz w:val="18"/>
          <w:szCs w:val="18"/>
          <w:lang w:val="en"/>
        </w:rPr>
        <w:t>the chart</w:t>
      </w:r>
      <w:r w:rsidR="002E0150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2E0150" w:rsidRPr="00236CA1">
        <w:rPr>
          <w:rFonts w:asciiTheme="minorBidi" w:hAnsiTheme="minorBidi" w:cstheme="minorBidi"/>
          <w:color w:val="000000" w:themeColor="text1"/>
          <w:sz w:val="18"/>
          <w:szCs w:val="18"/>
          <w:lang w:val="en"/>
        </w:rPr>
        <w:t>on the next page</w:t>
      </w:r>
      <w:r w:rsidR="00FA538F" w:rsidRPr="00236CA1">
        <w:rPr>
          <w:rFonts w:asciiTheme="minorBidi" w:hAnsiTheme="minorBidi" w:cstheme="minorBidi"/>
          <w:color w:val="000000" w:themeColor="text1"/>
          <w:sz w:val="18"/>
          <w:szCs w:val="18"/>
          <w:lang w:val="en"/>
        </w:rPr>
        <w:t xml:space="preserve"> for amount exempted</w:t>
      </w:r>
      <w:r w:rsidR="006B5624" w:rsidRPr="00236CA1">
        <w:rPr>
          <w:rFonts w:asciiTheme="minorBidi" w:hAnsiTheme="minorBidi" w:cstheme="minorBidi"/>
          <w:color w:val="000000" w:themeColor="text1"/>
          <w:sz w:val="18"/>
          <w:szCs w:val="18"/>
          <w:lang w:val="en"/>
        </w:rPr>
        <w:t>/</w:t>
      </w:r>
      <w:r w:rsidR="00F30FC7" w:rsidRPr="00236CA1">
        <w:rPr>
          <w:rFonts w:asciiTheme="minorBidi" w:hAnsiTheme="minorBidi" w:cstheme="minorBidi"/>
          <w:color w:val="000000" w:themeColor="text1"/>
          <w:sz w:val="18"/>
          <w:szCs w:val="18"/>
          <w:lang w:val="en"/>
        </w:rPr>
        <w:t>deferred.</w:t>
      </w:r>
      <w:r w:rsidR="002E0150" w:rsidRPr="00236CA1">
        <w:rPr>
          <w:rFonts w:asciiTheme="minorBidi" w:hAnsiTheme="minorBidi" w:cstheme="minorBidi"/>
          <w:color w:val="000000" w:themeColor="text1"/>
          <w:sz w:val="18"/>
          <w:szCs w:val="18"/>
          <w:lang w:val="en"/>
        </w:rPr>
        <w:t xml:space="preserve"> </w:t>
      </w:r>
      <w:r w:rsidR="00DE7BF0" w:rsidRPr="00236CA1">
        <w:rPr>
          <w:rFonts w:asciiTheme="minorBidi" w:hAnsiTheme="minorBidi" w:cstheme="minorBidi"/>
          <w:color w:val="000000" w:themeColor="text1"/>
          <w:sz w:val="18"/>
          <w:szCs w:val="18"/>
          <w:lang w:val="en"/>
        </w:rPr>
        <w:t xml:space="preserve"> </w:t>
      </w:r>
      <w:r w:rsidR="00DE7BF0" w:rsidRPr="00024BC6">
        <w:rPr>
          <w:rFonts w:asciiTheme="minorBidi" w:hAnsiTheme="minorBidi" w:cstheme="minorBidi"/>
          <w:color w:val="000000" w:themeColor="text1"/>
          <w:sz w:val="20"/>
          <w:szCs w:val="20"/>
          <w:lang w:val="en"/>
        </w:rPr>
        <w:t>(see chart</w:t>
      </w:r>
      <w:r w:rsidR="00DE7BF0" w:rsidRPr="00024BC6">
        <w:rPr>
          <w:rFonts w:asciiTheme="minorBidi" w:hAnsiTheme="minorBidi" w:cstheme="minorBidi"/>
          <w:color w:val="000000" w:themeColor="text1"/>
          <w:sz w:val="20"/>
          <w:szCs w:val="20"/>
          <w:lang w:val="en"/>
        </w:rPr>
        <w:sym w:font="Wingdings" w:char="F0F0"/>
      </w:r>
      <w:r w:rsidR="00DE7BF0" w:rsidRPr="00024BC6">
        <w:rPr>
          <w:rFonts w:asciiTheme="minorBidi" w:hAnsiTheme="minorBidi" w:cstheme="minorBidi"/>
          <w:color w:val="000000" w:themeColor="text1"/>
          <w:sz w:val="20"/>
          <w:szCs w:val="20"/>
          <w:lang w:val="en"/>
        </w:rPr>
        <w:t>)</w:t>
      </w:r>
    </w:p>
    <w:p w14:paraId="78B95006" w14:textId="77777777" w:rsidR="002E0150" w:rsidRPr="008D12DE" w:rsidRDefault="002E0150" w:rsidP="00A55B2C">
      <w:pPr>
        <w:spacing w:before="100" w:after="100"/>
        <w:rPr>
          <w:rFonts w:ascii="Arial" w:hAnsi="Arial" w:cs="Arial"/>
          <w:color w:val="000000" w:themeColor="text1"/>
          <w:sz w:val="20"/>
          <w:szCs w:val="20"/>
          <w:lang w:val="en"/>
        </w:rPr>
      </w:pPr>
    </w:p>
    <w:tbl>
      <w:tblPr>
        <w:tblW w:w="45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2041"/>
        <w:gridCol w:w="1350"/>
      </w:tblGrid>
      <w:tr w:rsidR="008D12DE" w:rsidRPr="008D12DE" w14:paraId="457D8625" w14:textId="77777777" w:rsidTr="00666715">
        <w:trPr>
          <w:trHeight w:val="488"/>
        </w:trPr>
        <w:tc>
          <w:tcPr>
            <w:tcW w:w="4590" w:type="dxa"/>
            <w:gridSpan w:val="3"/>
            <w:shd w:val="clear" w:color="auto" w:fill="auto"/>
            <w:vAlign w:val="center"/>
          </w:tcPr>
          <w:p w14:paraId="783FDFE7" w14:textId="5FC46C40" w:rsidR="00A22821" w:rsidRPr="008D12DE" w:rsidRDefault="00A90AA2" w:rsidP="00A22821">
            <w:pPr>
              <w:jc w:val="center"/>
              <w:rPr>
                <w:rFonts w:ascii="Calibri" w:eastAsia="Calibri" w:hAnsi="Calibri"/>
                <w:b/>
                <w:color w:val="000000" w:themeColor="text1"/>
              </w:rPr>
            </w:pPr>
            <w:bookmarkStart w:id="2" w:name="_Hlk26362035"/>
            <w:r>
              <w:rPr>
                <w:rFonts w:ascii="Calibri" w:eastAsia="Calibri" w:hAnsi="Calibri"/>
                <w:b/>
                <w:color w:val="000000" w:themeColor="text1"/>
              </w:rPr>
              <w:t>2024</w:t>
            </w:r>
            <w:r w:rsidR="00A22821" w:rsidRPr="008D12DE">
              <w:rPr>
                <w:rFonts w:ascii="Calibri" w:eastAsia="Calibri" w:hAnsi="Calibri"/>
                <w:b/>
                <w:color w:val="000000" w:themeColor="text1"/>
              </w:rPr>
              <w:t xml:space="preserve"> Real Estate Tax Relief</w:t>
            </w:r>
          </w:p>
        </w:tc>
      </w:tr>
      <w:tr w:rsidR="008D12DE" w:rsidRPr="008D12DE" w14:paraId="343B851D" w14:textId="77777777" w:rsidTr="00666715">
        <w:trPr>
          <w:trHeight w:val="488"/>
        </w:trPr>
        <w:tc>
          <w:tcPr>
            <w:tcW w:w="1199" w:type="dxa"/>
            <w:shd w:val="clear" w:color="auto" w:fill="auto"/>
            <w:vAlign w:val="center"/>
          </w:tcPr>
          <w:p w14:paraId="7B902290" w14:textId="1E046718" w:rsidR="00A22821" w:rsidRPr="008D12DE" w:rsidRDefault="00A22821" w:rsidP="00A22821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</w:pPr>
            <w:r w:rsidRPr="008D12D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Exemption Type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38AE872" w14:textId="506D36D8" w:rsidR="00A22821" w:rsidRPr="008D12DE" w:rsidRDefault="00A22821" w:rsidP="00A22821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</w:pPr>
            <w:r w:rsidRPr="008D12D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Income Level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3043A40" w14:textId="05D0695C" w:rsidR="00A22821" w:rsidRPr="008D12DE" w:rsidRDefault="00A22821" w:rsidP="00A22821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</w:pPr>
            <w:r w:rsidRPr="008D12D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Asset Level</w:t>
            </w:r>
          </w:p>
        </w:tc>
      </w:tr>
      <w:tr w:rsidR="008D12DE" w:rsidRPr="008D12DE" w14:paraId="7FFF4C6F" w14:textId="77777777" w:rsidTr="00666715">
        <w:trPr>
          <w:trHeight w:val="488"/>
        </w:trPr>
        <w:tc>
          <w:tcPr>
            <w:tcW w:w="1199" w:type="dxa"/>
            <w:shd w:val="clear" w:color="auto" w:fill="auto"/>
            <w:vAlign w:val="center"/>
          </w:tcPr>
          <w:p w14:paraId="6A6E7789" w14:textId="2D46D8DD" w:rsidR="00A22821" w:rsidRPr="005F15B3" w:rsidRDefault="00A22821" w:rsidP="00A22821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5F15B3">
              <w:rPr>
                <w:rFonts w:ascii="Calibri" w:eastAsia="Calibri" w:hAnsi="Calibri"/>
                <w:b/>
                <w:sz w:val="20"/>
                <w:szCs w:val="20"/>
              </w:rPr>
              <w:t>Full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AEC9FFB" w14:textId="779C9CBB" w:rsidR="00A22821" w:rsidRPr="005F15B3" w:rsidRDefault="00A22821" w:rsidP="00A22821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5F15B3">
              <w:rPr>
                <w:rFonts w:ascii="Calibri" w:eastAsia="Calibri" w:hAnsi="Calibri"/>
                <w:bCs/>
                <w:sz w:val="22"/>
                <w:szCs w:val="22"/>
              </w:rPr>
              <w:t>0 - $5</w:t>
            </w:r>
            <w:r w:rsidR="002D56C8">
              <w:rPr>
                <w:rFonts w:ascii="Calibri" w:eastAsia="Calibri" w:hAnsi="Calibri"/>
                <w:bCs/>
                <w:sz w:val="22"/>
                <w:szCs w:val="22"/>
              </w:rPr>
              <w:t>8,535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2C23886" w14:textId="7D7F2943" w:rsidR="00A22821" w:rsidRPr="005F15B3" w:rsidRDefault="00A22821" w:rsidP="00A22821">
            <w:pPr>
              <w:rPr>
                <w:rFonts w:ascii="Calibri" w:eastAsia="Calibri" w:hAnsi="Calibri"/>
                <w:sz w:val="20"/>
                <w:szCs w:val="20"/>
              </w:rPr>
            </w:pPr>
            <w:r w:rsidRPr="005F15B3">
              <w:rPr>
                <w:rFonts w:ascii="Calibri" w:eastAsia="Calibri" w:hAnsi="Calibri"/>
                <w:sz w:val="20"/>
                <w:szCs w:val="20"/>
              </w:rPr>
              <w:t>0 - $4</w:t>
            </w:r>
            <w:r w:rsidR="002D56C8">
              <w:rPr>
                <w:rFonts w:ascii="Calibri" w:eastAsia="Calibri" w:hAnsi="Calibri"/>
                <w:sz w:val="20"/>
                <w:szCs w:val="20"/>
              </w:rPr>
              <w:t>86,098</w:t>
            </w:r>
          </w:p>
        </w:tc>
      </w:tr>
      <w:tr w:rsidR="008D12DE" w:rsidRPr="008D12DE" w14:paraId="5A2552B2" w14:textId="77777777" w:rsidTr="00666715">
        <w:trPr>
          <w:trHeight w:val="488"/>
        </w:trPr>
        <w:tc>
          <w:tcPr>
            <w:tcW w:w="1199" w:type="dxa"/>
            <w:shd w:val="clear" w:color="auto" w:fill="auto"/>
            <w:vAlign w:val="center"/>
          </w:tcPr>
          <w:p w14:paraId="002443C7" w14:textId="37CAB284" w:rsidR="00A22821" w:rsidRPr="005F15B3" w:rsidRDefault="00A22821" w:rsidP="00A22821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5F15B3">
              <w:rPr>
                <w:rFonts w:ascii="Calibri" w:eastAsia="Calibri" w:hAnsi="Calibri"/>
                <w:b/>
                <w:sz w:val="20"/>
                <w:szCs w:val="20"/>
              </w:rPr>
              <w:t>75%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A48C9BE" w14:textId="6ED7D5E2" w:rsidR="00A22821" w:rsidRPr="005F15B3" w:rsidRDefault="001A4DD6" w:rsidP="00A22821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1A4DD6">
              <w:rPr>
                <w:rFonts w:ascii="Calibri" w:eastAsia="Calibri" w:hAnsi="Calibri"/>
                <w:bCs/>
                <w:sz w:val="20"/>
                <w:szCs w:val="20"/>
              </w:rPr>
              <w:t>$58,535</w:t>
            </w:r>
            <w:r w:rsidR="00A22821" w:rsidRPr="005F15B3">
              <w:rPr>
                <w:rFonts w:ascii="Calibri" w:eastAsia="Calibri" w:hAnsi="Calibri"/>
                <w:bCs/>
                <w:sz w:val="20"/>
                <w:szCs w:val="20"/>
              </w:rPr>
              <w:t>.01 - $</w:t>
            </w:r>
            <w:r w:rsidR="009A7653">
              <w:rPr>
                <w:rFonts w:ascii="Calibri" w:eastAsia="Calibri" w:hAnsi="Calibri"/>
                <w:bCs/>
                <w:sz w:val="20"/>
                <w:szCs w:val="20"/>
              </w:rPr>
              <w:t>71,445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702417" w14:textId="50E86917" w:rsidR="00A22821" w:rsidRPr="005F15B3" w:rsidRDefault="00A22821" w:rsidP="00A22821">
            <w:pPr>
              <w:rPr>
                <w:rFonts w:ascii="Calibri" w:eastAsia="Calibri" w:hAnsi="Calibri"/>
                <w:sz w:val="20"/>
                <w:szCs w:val="20"/>
              </w:rPr>
            </w:pPr>
            <w:r w:rsidRPr="005F15B3">
              <w:rPr>
                <w:rFonts w:ascii="Calibri" w:eastAsia="Calibri" w:hAnsi="Calibri"/>
                <w:sz w:val="20"/>
                <w:szCs w:val="20"/>
              </w:rPr>
              <w:t xml:space="preserve">0 </w:t>
            </w:r>
            <w:r w:rsidR="002D56C8" w:rsidRPr="005F15B3">
              <w:rPr>
                <w:rFonts w:ascii="Calibri" w:eastAsia="Calibri" w:hAnsi="Calibri"/>
                <w:sz w:val="20"/>
                <w:szCs w:val="20"/>
              </w:rPr>
              <w:t>- $4</w:t>
            </w:r>
            <w:r w:rsidR="002D56C8">
              <w:rPr>
                <w:rFonts w:ascii="Calibri" w:eastAsia="Calibri" w:hAnsi="Calibri"/>
                <w:sz w:val="20"/>
                <w:szCs w:val="20"/>
              </w:rPr>
              <w:t>86,098</w:t>
            </w:r>
          </w:p>
        </w:tc>
      </w:tr>
      <w:tr w:rsidR="008D12DE" w:rsidRPr="008D12DE" w14:paraId="0F6D2B27" w14:textId="77777777" w:rsidTr="00666715">
        <w:trPr>
          <w:trHeight w:val="488"/>
        </w:trPr>
        <w:tc>
          <w:tcPr>
            <w:tcW w:w="1199" w:type="dxa"/>
            <w:shd w:val="clear" w:color="auto" w:fill="auto"/>
            <w:vAlign w:val="center"/>
          </w:tcPr>
          <w:p w14:paraId="64E26B23" w14:textId="3FB7DDA6" w:rsidR="00A22821" w:rsidRPr="005F15B3" w:rsidRDefault="00A22821" w:rsidP="00A22821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5F15B3">
              <w:rPr>
                <w:rFonts w:ascii="Calibri" w:eastAsia="Calibri" w:hAnsi="Calibri"/>
                <w:b/>
                <w:sz w:val="20"/>
                <w:szCs w:val="20"/>
              </w:rPr>
              <w:t>50%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D351899" w14:textId="7295387D" w:rsidR="00A22821" w:rsidRPr="005F15B3" w:rsidRDefault="009A7653" w:rsidP="00A2282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5F15B3">
              <w:rPr>
                <w:rFonts w:ascii="Calibri" w:eastAsia="Calibri" w:hAnsi="Calibri"/>
                <w:bCs/>
                <w:sz w:val="20"/>
                <w:szCs w:val="20"/>
              </w:rPr>
              <w:t>$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>71,445</w:t>
            </w:r>
            <w:r w:rsidR="00A22821" w:rsidRPr="005F15B3">
              <w:rPr>
                <w:rFonts w:ascii="Calibri" w:eastAsia="Calibri" w:hAnsi="Calibri"/>
                <w:sz w:val="20"/>
                <w:szCs w:val="20"/>
              </w:rPr>
              <w:t>.01 -$</w:t>
            </w:r>
            <w:r w:rsidR="00995B49">
              <w:rPr>
                <w:rFonts w:ascii="Calibri" w:eastAsia="Calibri" w:hAnsi="Calibri"/>
                <w:sz w:val="20"/>
                <w:szCs w:val="20"/>
              </w:rPr>
              <w:t>84,550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FD7B39" w14:textId="0E3D9642" w:rsidR="00A22821" w:rsidRPr="005F15B3" w:rsidRDefault="00A22821" w:rsidP="00A22821">
            <w:pPr>
              <w:rPr>
                <w:rFonts w:ascii="Calibri" w:eastAsia="Calibri" w:hAnsi="Calibri"/>
                <w:sz w:val="20"/>
                <w:szCs w:val="20"/>
              </w:rPr>
            </w:pPr>
            <w:r w:rsidRPr="005F15B3">
              <w:rPr>
                <w:rFonts w:ascii="Calibri" w:eastAsia="Calibri" w:hAnsi="Calibri"/>
                <w:sz w:val="20"/>
                <w:szCs w:val="20"/>
              </w:rPr>
              <w:t xml:space="preserve">0 - </w:t>
            </w:r>
            <w:r w:rsidR="002D56C8" w:rsidRPr="005F15B3">
              <w:rPr>
                <w:rFonts w:ascii="Calibri" w:eastAsia="Calibri" w:hAnsi="Calibri"/>
                <w:sz w:val="20"/>
                <w:szCs w:val="20"/>
              </w:rPr>
              <w:t>$4</w:t>
            </w:r>
            <w:r w:rsidR="002D56C8">
              <w:rPr>
                <w:rFonts w:ascii="Calibri" w:eastAsia="Calibri" w:hAnsi="Calibri"/>
                <w:sz w:val="20"/>
                <w:szCs w:val="20"/>
              </w:rPr>
              <w:t>86,098</w:t>
            </w:r>
          </w:p>
        </w:tc>
      </w:tr>
      <w:tr w:rsidR="008D12DE" w:rsidRPr="008D12DE" w14:paraId="1AA7994E" w14:textId="77777777" w:rsidTr="00666715">
        <w:trPr>
          <w:trHeight w:val="488"/>
        </w:trPr>
        <w:tc>
          <w:tcPr>
            <w:tcW w:w="1199" w:type="dxa"/>
            <w:shd w:val="clear" w:color="auto" w:fill="auto"/>
            <w:vAlign w:val="center"/>
          </w:tcPr>
          <w:p w14:paraId="6A1D2ACB" w14:textId="46C383F7" w:rsidR="00A22821" w:rsidRPr="005F15B3" w:rsidRDefault="006C077F" w:rsidP="00A22821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5F15B3">
              <w:rPr>
                <w:rFonts w:ascii="Calibri" w:eastAsia="Calibri" w:hAnsi="Calibri"/>
                <w:b/>
                <w:sz w:val="20"/>
                <w:szCs w:val="20"/>
              </w:rPr>
              <w:t>25%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BFF8D5A" w14:textId="5AFEDD1C" w:rsidR="00A22821" w:rsidRPr="005F15B3" w:rsidRDefault="006C077F" w:rsidP="00A2282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5F15B3">
              <w:rPr>
                <w:rFonts w:ascii="Calibri" w:eastAsia="Calibri" w:hAnsi="Calibri"/>
                <w:sz w:val="20"/>
                <w:szCs w:val="20"/>
              </w:rPr>
              <w:t>$</w:t>
            </w:r>
            <w:r w:rsidR="00995B49">
              <w:rPr>
                <w:rFonts w:ascii="Calibri" w:eastAsia="Calibri" w:hAnsi="Calibri"/>
                <w:sz w:val="20"/>
                <w:szCs w:val="20"/>
              </w:rPr>
              <w:t>84,550</w:t>
            </w:r>
            <w:r w:rsidRPr="005F15B3">
              <w:rPr>
                <w:rFonts w:ascii="Calibri" w:eastAsia="Calibri" w:hAnsi="Calibri"/>
                <w:sz w:val="20"/>
                <w:szCs w:val="20"/>
              </w:rPr>
              <w:t>.01 - $</w:t>
            </w:r>
            <w:r w:rsidR="00EC6A89">
              <w:rPr>
                <w:rFonts w:ascii="Calibri" w:eastAsia="Calibri" w:hAnsi="Calibri"/>
                <w:sz w:val="20"/>
                <w:szCs w:val="20"/>
              </w:rPr>
              <w:t>104,064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DEAD35" w14:textId="708961EE" w:rsidR="00A22821" w:rsidRPr="005F15B3" w:rsidRDefault="00A22821" w:rsidP="00A22821">
            <w:pPr>
              <w:rPr>
                <w:rFonts w:ascii="Calibri" w:eastAsia="Calibri" w:hAnsi="Calibri"/>
                <w:sz w:val="20"/>
                <w:szCs w:val="20"/>
              </w:rPr>
            </w:pPr>
            <w:r w:rsidRPr="005F15B3">
              <w:rPr>
                <w:rFonts w:ascii="Calibri" w:eastAsia="Calibri" w:hAnsi="Calibri"/>
                <w:sz w:val="20"/>
                <w:szCs w:val="20"/>
              </w:rPr>
              <w:t xml:space="preserve">0 </w:t>
            </w:r>
            <w:r w:rsidR="00603B0C" w:rsidRPr="005F15B3">
              <w:rPr>
                <w:rFonts w:ascii="Calibri" w:eastAsia="Calibri" w:hAnsi="Calibri"/>
                <w:sz w:val="20"/>
                <w:szCs w:val="20"/>
              </w:rPr>
              <w:t>- $</w:t>
            </w:r>
            <w:r w:rsidR="00F90561" w:rsidRPr="005F15B3">
              <w:rPr>
                <w:rFonts w:ascii="Calibri" w:eastAsia="Calibri" w:hAnsi="Calibri"/>
                <w:sz w:val="20"/>
                <w:szCs w:val="20"/>
              </w:rPr>
              <w:t>4</w:t>
            </w:r>
            <w:r w:rsidR="00F90561">
              <w:rPr>
                <w:rFonts w:ascii="Calibri" w:eastAsia="Calibri" w:hAnsi="Calibri"/>
                <w:sz w:val="20"/>
                <w:szCs w:val="20"/>
              </w:rPr>
              <w:t>86,098</w:t>
            </w:r>
          </w:p>
        </w:tc>
      </w:tr>
      <w:tr w:rsidR="008D12DE" w:rsidRPr="008D12DE" w14:paraId="6ABDC927" w14:textId="77777777" w:rsidTr="00666715">
        <w:trPr>
          <w:trHeight w:val="488"/>
        </w:trPr>
        <w:tc>
          <w:tcPr>
            <w:tcW w:w="1199" w:type="dxa"/>
            <w:shd w:val="clear" w:color="auto" w:fill="auto"/>
            <w:vAlign w:val="center"/>
          </w:tcPr>
          <w:p w14:paraId="2AB11104" w14:textId="29B87462" w:rsidR="00A22821" w:rsidRPr="005F15B3" w:rsidRDefault="006C077F" w:rsidP="00A22821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5F15B3">
              <w:rPr>
                <w:rFonts w:ascii="Calibri" w:eastAsia="Calibri" w:hAnsi="Calibri"/>
                <w:b/>
                <w:sz w:val="20"/>
                <w:szCs w:val="20"/>
              </w:rPr>
              <w:t>Deferral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5E68B76" w14:textId="2A73E06C" w:rsidR="00A22821" w:rsidRPr="002B5F46" w:rsidRDefault="00EC6A89" w:rsidP="00A2282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B5F46">
              <w:rPr>
                <w:rFonts w:ascii="Calibri" w:eastAsia="Calibri" w:hAnsi="Calibri"/>
                <w:sz w:val="18"/>
                <w:szCs w:val="18"/>
              </w:rPr>
              <w:t>$104,064</w:t>
            </w:r>
            <w:r w:rsidR="006C077F" w:rsidRPr="002B5F46">
              <w:rPr>
                <w:rFonts w:ascii="Calibri" w:eastAsia="Calibri" w:hAnsi="Calibri"/>
                <w:sz w:val="18"/>
                <w:szCs w:val="18"/>
              </w:rPr>
              <w:t>.01 - $12</w:t>
            </w:r>
            <w:r w:rsidR="007D3FFE" w:rsidRPr="002B5F46">
              <w:rPr>
                <w:rFonts w:ascii="Calibri" w:eastAsia="Calibri" w:hAnsi="Calibri"/>
                <w:sz w:val="18"/>
                <w:szCs w:val="18"/>
              </w:rPr>
              <w:t>9</w:t>
            </w:r>
            <w:r w:rsidR="006C077F" w:rsidRPr="002B5F46">
              <w:rPr>
                <w:rFonts w:ascii="Calibri" w:eastAsia="Calibri" w:hAnsi="Calibri"/>
                <w:sz w:val="18"/>
                <w:szCs w:val="18"/>
              </w:rPr>
              <w:t>,</w:t>
            </w:r>
            <w:r w:rsidR="000B01BF" w:rsidRPr="002B5F46">
              <w:rPr>
                <w:rFonts w:ascii="Calibri" w:eastAsia="Calibri" w:hAnsi="Calibri"/>
                <w:sz w:val="18"/>
                <w:szCs w:val="18"/>
              </w:rPr>
              <w:t>446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8112DF" w14:textId="2BA20AF6" w:rsidR="00A22821" w:rsidRPr="005F15B3" w:rsidRDefault="00A22821" w:rsidP="00A22821">
            <w:pPr>
              <w:rPr>
                <w:rFonts w:ascii="Calibri" w:eastAsia="Calibri" w:hAnsi="Calibri"/>
                <w:sz w:val="20"/>
                <w:szCs w:val="20"/>
              </w:rPr>
            </w:pPr>
            <w:r w:rsidRPr="005F15B3">
              <w:rPr>
                <w:rFonts w:ascii="Calibri" w:eastAsia="Calibri" w:hAnsi="Calibri"/>
                <w:sz w:val="20"/>
                <w:szCs w:val="20"/>
              </w:rPr>
              <w:t xml:space="preserve">0 </w:t>
            </w:r>
            <w:r w:rsidR="00F90561" w:rsidRPr="005F15B3">
              <w:rPr>
                <w:rFonts w:ascii="Calibri" w:eastAsia="Calibri" w:hAnsi="Calibri"/>
                <w:sz w:val="20"/>
                <w:szCs w:val="20"/>
              </w:rPr>
              <w:t xml:space="preserve">- </w:t>
            </w:r>
            <w:r w:rsidR="000B01BF" w:rsidRPr="005F15B3">
              <w:rPr>
                <w:rFonts w:ascii="Calibri" w:eastAsia="Calibri" w:hAnsi="Calibri"/>
                <w:sz w:val="20"/>
                <w:szCs w:val="20"/>
              </w:rPr>
              <w:t>-$</w:t>
            </w:r>
            <w:r w:rsidR="000B01BF">
              <w:rPr>
                <w:rFonts w:ascii="Calibri" w:eastAsia="Calibri" w:hAnsi="Calibri"/>
                <w:sz w:val="20"/>
                <w:szCs w:val="20"/>
              </w:rPr>
              <w:t>656,232</w:t>
            </w:r>
          </w:p>
        </w:tc>
      </w:tr>
      <w:tr w:rsidR="008D12DE" w:rsidRPr="008D12DE" w14:paraId="6403F4A1" w14:textId="77777777" w:rsidTr="00666715">
        <w:trPr>
          <w:trHeight w:val="489"/>
        </w:trPr>
        <w:tc>
          <w:tcPr>
            <w:tcW w:w="1199" w:type="dxa"/>
            <w:shd w:val="clear" w:color="auto" w:fill="auto"/>
            <w:vAlign w:val="center"/>
          </w:tcPr>
          <w:p w14:paraId="0DDADCB3" w14:textId="1559ACDD" w:rsidR="00A22821" w:rsidRPr="005F15B3" w:rsidRDefault="006C077F" w:rsidP="00A22821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5F15B3">
              <w:rPr>
                <w:rFonts w:ascii="Calibri" w:eastAsia="Calibri" w:hAnsi="Calibri"/>
                <w:b/>
                <w:sz w:val="20"/>
                <w:szCs w:val="20"/>
              </w:rPr>
              <w:t>Deferral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051785A" w14:textId="012B24BF" w:rsidR="00A22821" w:rsidRPr="005F15B3" w:rsidRDefault="006C077F" w:rsidP="00A2282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5F15B3">
              <w:rPr>
                <w:rFonts w:ascii="Calibri" w:eastAsia="Calibri" w:hAnsi="Calibri"/>
                <w:sz w:val="20"/>
                <w:szCs w:val="20"/>
              </w:rPr>
              <w:t>0 - $12</w:t>
            </w:r>
            <w:r w:rsidR="000B01BF">
              <w:rPr>
                <w:rFonts w:ascii="Calibri" w:eastAsia="Calibri" w:hAnsi="Calibri"/>
                <w:sz w:val="20"/>
                <w:szCs w:val="20"/>
              </w:rPr>
              <w:t>9,446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082C672" w14:textId="6D417DF6" w:rsidR="00A22821" w:rsidRPr="00CD2023" w:rsidRDefault="00A22821" w:rsidP="00A22821">
            <w:pPr>
              <w:rPr>
                <w:rFonts w:ascii="Calibri" w:eastAsia="Calibri" w:hAnsi="Calibri"/>
                <w:sz w:val="18"/>
                <w:szCs w:val="18"/>
              </w:rPr>
            </w:pPr>
            <w:r w:rsidRPr="00CD2023">
              <w:rPr>
                <w:rFonts w:ascii="Calibri" w:eastAsia="Calibri" w:hAnsi="Calibri"/>
                <w:sz w:val="18"/>
                <w:szCs w:val="18"/>
              </w:rPr>
              <w:t>$</w:t>
            </w:r>
            <w:r w:rsidR="00603B0C" w:rsidRPr="00CD2023">
              <w:rPr>
                <w:rFonts w:ascii="Calibri" w:eastAsia="Calibri" w:hAnsi="Calibri"/>
                <w:sz w:val="18"/>
                <w:szCs w:val="18"/>
              </w:rPr>
              <w:t>486,098</w:t>
            </w:r>
            <w:r w:rsidRPr="00CD2023">
              <w:rPr>
                <w:rFonts w:ascii="Calibri" w:eastAsia="Calibri" w:hAnsi="Calibri"/>
                <w:sz w:val="18"/>
                <w:szCs w:val="18"/>
              </w:rPr>
              <w:t>.01-$</w:t>
            </w:r>
            <w:r w:rsidR="00CD522A" w:rsidRPr="00CD2023">
              <w:rPr>
                <w:rFonts w:ascii="Calibri" w:eastAsia="Calibri" w:hAnsi="Calibri"/>
                <w:sz w:val="18"/>
                <w:szCs w:val="18"/>
              </w:rPr>
              <w:t>656,232</w:t>
            </w:r>
          </w:p>
        </w:tc>
      </w:tr>
    </w:tbl>
    <w:bookmarkEnd w:id="2"/>
    <w:p w14:paraId="06CCB004" w14:textId="541933C1" w:rsidR="00421968" w:rsidRPr="008D12DE" w:rsidRDefault="00A55B2C" w:rsidP="00A55B2C">
      <w:p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8D12DE">
        <w:rPr>
          <w:rFonts w:ascii="Arial" w:hAnsi="Arial" w:cs="Arial"/>
          <w:b/>
          <w:bCs/>
          <w:color w:val="000000" w:themeColor="text1"/>
          <w:sz w:val="20"/>
          <w:szCs w:val="20"/>
          <w:lang w:val="en"/>
        </w:rPr>
        <w:t xml:space="preserve">Q. If </w:t>
      </w:r>
      <w:r w:rsidR="005204D5" w:rsidRPr="008D12DE">
        <w:rPr>
          <w:rFonts w:ascii="Arial" w:hAnsi="Arial" w:cs="Arial"/>
          <w:b/>
          <w:bCs/>
          <w:color w:val="000000" w:themeColor="text1"/>
          <w:sz w:val="20"/>
          <w:szCs w:val="20"/>
          <w:lang w:val="en"/>
        </w:rPr>
        <w:t xml:space="preserve">I do not receive a full </w:t>
      </w:r>
      <w:r w:rsidRPr="008D12DE">
        <w:rPr>
          <w:rFonts w:ascii="Arial" w:hAnsi="Arial" w:cs="Arial"/>
          <w:b/>
          <w:bCs/>
          <w:color w:val="000000" w:themeColor="text1"/>
          <w:sz w:val="20"/>
          <w:szCs w:val="20"/>
          <w:lang w:val="en"/>
        </w:rPr>
        <w:t>exemption, may I defer payment of the</w:t>
      </w:r>
      <w:r w:rsidR="00744384" w:rsidRPr="008D12DE">
        <w:rPr>
          <w:rFonts w:ascii="Arial" w:hAnsi="Arial" w:cs="Arial"/>
          <w:b/>
          <w:bCs/>
          <w:color w:val="000000" w:themeColor="text1"/>
          <w:sz w:val="20"/>
          <w:szCs w:val="20"/>
          <w:lang w:val="en"/>
        </w:rPr>
        <w:t xml:space="preserve"> remaining</w:t>
      </w:r>
      <w:r w:rsidRPr="008D12DE">
        <w:rPr>
          <w:rFonts w:ascii="Arial" w:hAnsi="Arial" w:cs="Arial"/>
          <w:b/>
          <w:bCs/>
          <w:color w:val="000000" w:themeColor="text1"/>
          <w:sz w:val="20"/>
          <w:szCs w:val="20"/>
          <w:lang w:val="en"/>
        </w:rPr>
        <w:t xml:space="preserve"> balance?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br/>
      </w: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A.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 Yes. The balance may be deferred (postponed) without penalty or interest until the property changes ownership.</w:t>
      </w:r>
    </w:p>
    <w:p w14:paraId="75892FAA" w14:textId="0696568C" w:rsidR="00A55B2C" w:rsidRPr="008D12DE" w:rsidRDefault="00A55B2C" w:rsidP="00A55B2C">
      <w:p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8D12DE">
        <w:rPr>
          <w:rFonts w:ascii="Arial" w:hAnsi="Arial" w:cs="Arial"/>
          <w:b/>
          <w:bCs/>
          <w:color w:val="000000" w:themeColor="text1"/>
          <w:sz w:val="20"/>
          <w:szCs w:val="20"/>
          <w:lang w:val="en"/>
        </w:rPr>
        <w:t>Q. Do I have to reapply every year?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br/>
      </w: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A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.  Yes. The full review application </w:t>
      </w:r>
      <w:r w:rsidR="00310F1E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must be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completed at least every three years. In other years, you </w:t>
      </w:r>
      <w:r w:rsidR="00310F1E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will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be required to complete a short review application. The applications are sent each </w:t>
      </w:r>
      <w:r w:rsidR="00B30D8C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February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to those who received tax relief the previous year. </w:t>
      </w:r>
    </w:p>
    <w:p w14:paraId="2AF67F06" w14:textId="333FF373" w:rsidR="0001620C" w:rsidRPr="008D12DE" w:rsidRDefault="0001620C" w:rsidP="0001620C">
      <w:pPr>
        <w:ind w:right="240"/>
        <w:rPr>
          <w:rFonts w:ascii="Arial" w:hAnsi="Arial" w:cs="Arial"/>
          <w:b/>
          <w:color w:val="000000" w:themeColor="text1"/>
          <w:sz w:val="20"/>
          <w:szCs w:val="20"/>
          <w:lang w:val="en"/>
        </w:rPr>
      </w:pP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Q. Is it possible to apply for previous years?</w:t>
      </w:r>
    </w:p>
    <w:p w14:paraId="4D73E32B" w14:textId="79689909" w:rsidR="0001620C" w:rsidRPr="008D12DE" w:rsidRDefault="0001620C" w:rsidP="0001620C">
      <w:pPr>
        <w:ind w:right="240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A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. In certain hardship situations, it is possible to </w:t>
      </w:r>
      <w:r w:rsidR="005919D1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apply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for</w:t>
      </w:r>
      <w:r w:rsidR="00DA6FA0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67520A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up to two years (</w:t>
      </w:r>
      <w:r w:rsidR="00BF425B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202</w:t>
      </w:r>
      <w:r w:rsidR="00A90AA2">
        <w:rPr>
          <w:rFonts w:ascii="Arial" w:hAnsi="Arial" w:cs="Arial"/>
          <w:color w:val="000000" w:themeColor="text1"/>
          <w:sz w:val="20"/>
          <w:szCs w:val="20"/>
          <w:lang w:val="en"/>
        </w:rPr>
        <w:t>2</w:t>
      </w:r>
      <w:r w:rsidR="0067520A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and </w:t>
      </w:r>
      <w:r w:rsidR="00A90AA2">
        <w:rPr>
          <w:rFonts w:ascii="Arial" w:hAnsi="Arial" w:cs="Arial"/>
          <w:color w:val="000000" w:themeColor="text1"/>
          <w:sz w:val="20"/>
          <w:szCs w:val="20"/>
          <w:lang w:val="en"/>
        </w:rPr>
        <w:t>2023</w:t>
      </w:r>
      <w:r w:rsidR="0067520A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) prior to </w:t>
      </w:r>
      <w:r w:rsidR="00A90AA2">
        <w:rPr>
          <w:rFonts w:ascii="Arial" w:hAnsi="Arial" w:cs="Arial"/>
          <w:color w:val="000000" w:themeColor="text1"/>
          <w:sz w:val="20"/>
          <w:szCs w:val="20"/>
          <w:lang w:val="en"/>
        </w:rPr>
        <w:t>2024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. Call if you need more information. All factors of eligibility must be met and verified. </w:t>
      </w:r>
    </w:p>
    <w:p w14:paraId="4284332E" w14:textId="2B67EAF6" w:rsidR="00DE7BF0" w:rsidRPr="008D12DE" w:rsidRDefault="00BE1BDF" w:rsidP="00BE1BDF">
      <w:p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8D12DE">
        <w:rPr>
          <w:rFonts w:ascii="Calibri" w:eastAsia="Calibri" w:hAnsi="Calibr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7274FB29" wp14:editId="54D99033">
            <wp:simplePos x="0" y="0"/>
            <wp:positionH relativeFrom="column">
              <wp:posOffset>823913</wp:posOffset>
            </wp:positionH>
            <wp:positionV relativeFrom="paragraph">
              <wp:posOffset>1039589</wp:posOffset>
            </wp:positionV>
            <wp:extent cx="828675" cy="703169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BF0" w:rsidRPr="008D12DE">
        <w:rPr>
          <w:rFonts w:ascii="Arial" w:hAnsi="Arial" w:cs="Arial"/>
          <w:b/>
          <w:bCs/>
          <w:color w:val="000000" w:themeColor="text1"/>
          <w:sz w:val="20"/>
          <w:szCs w:val="20"/>
          <w:lang w:val="en"/>
        </w:rPr>
        <w:t xml:space="preserve">Q. What if I have a 100% service-connected permanent and total disability?                                         </w:t>
      </w:r>
      <w:r w:rsidR="00DE7BF0" w:rsidRPr="008D12DE">
        <w:rPr>
          <w:rFonts w:ascii="Arial" w:hAnsi="Arial" w:cs="Arial"/>
          <w:b/>
          <w:bCs/>
          <w:color w:val="000000" w:themeColor="text1"/>
          <w:sz w:val="20"/>
          <w:szCs w:val="20"/>
          <w:lang w:val="en"/>
        </w:rPr>
        <w:br/>
        <w:t xml:space="preserve">A. </w:t>
      </w:r>
      <w:r w:rsidR="00DE7BF0" w:rsidRPr="008D12DE">
        <w:rPr>
          <w:rFonts w:ascii="Arial" w:hAnsi="Arial" w:cs="Arial"/>
          <w:bCs/>
          <w:color w:val="000000" w:themeColor="text1"/>
          <w:sz w:val="20"/>
          <w:szCs w:val="20"/>
          <w:lang w:val="en"/>
        </w:rPr>
        <w:t>You may qualify for the Disabled Veterans Real Estate Exemption program. Please call                 703-</w:t>
      </w:r>
      <w:r w:rsidR="00A22821" w:rsidRPr="008D12DE">
        <w:rPr>
          <w:rFonts w:ascii="Arial" w:hAnsi="Arial" w:cs="Arial"/>
          <w:bCs/>
          <w:color w:val="000000" w:themeColor="text1"/>
          <w:sz w:val="20"/>
          <w:szCs w:val="20"/>
          <w:lang w:val="en"/>
        </w:rPr>
        <w:t>2</w:t>
      </w:r>
      <w:r w:rsidR="00101029">
        <w:rPr>
          <w:rFonts w:ascii="Arial" w:hAnsi="Arial" w:cs="Arial"/>
          <w:bCs/>
          <w:color w:val="000000" w:themeColor="text1"/>
          <w:sz w:val="20"/>
          <w:szCs w:val="20"/>
          <w:lang w:val="en"/>
        </w:rPr>
        <w:t>2</w:t>
      </w:r>
      <w:r w:rsidR="00DE7BF0" w:rsidRPr="008D12DE">
        <w:rPr>
          <w:rFonts w:ascii="Arial" w:hAnsi="Arial" w:cs="Arial"/>
          <w:bCs/>
          <w:color w:val="000000" w:themeColor="text1"/>
          <w:sz w:val="20"/>
          <w:szCs w:val="20"/>
          <w:lang w:val="en"/>
        </w:rPr>
        <w:t>8-39</w:t>
      </w:r>
      <w:r w:rsidR="00BF425B" w:rsidRPr="008D12DE">
        <w:rPr>
          <w:rFonts w:ascii="Arial" w:hAnsi="Arial" w:cs="Arial"/>
          <w:bCs/>
          <w:color w:val="000000" w:themeColor="text1"/>
          <w:sz w:val="20"/>
          <w:szCs w:val="20"/>
          <w:lang w:val="en"/>
        </w:rPr>
        <w:t>2</w:t>
      </w:r>
      <w:r w:rsidR="007C7777" w:rsidRPr="008D12DE">
        <w:rPr>
          <w:rFonts w:ascii="Arial" w:hAnsi="Arial" w:cs="Arial"/>
          <w:bCs/>
          <w:color w:val="000000" w:themeColor="text1"/>
          <w:sz w:val="20"/>
          <w:szCs w:val="20"/>
          <w:lang w:val="en"/>
        </w:rPr>
        <w:t>0</w:t>
      </w:r>
      <w:r w:rsidR="00DE7BF0" w:rsidRPr="008D12DE">
        <w:rPr>
          <w:rFonts w:ascii="Arial" w:hAnsi="Arial" w:cs="Arial"/>
          <w:bCs/>
          <w:color w:val="000000" w:themeColor="text1"/>
          <w:sz w:val="20"/>
          <w:szCs w:val="20"/>
          <w:lang w:val="en"/>
        </w:rPr>
        <w:t xml:space="preserve"> for more information.</w:t>
      </w:r>
      <w:r w:rsidR="00DE7BF0" w:rsidRPr="008D12DE">
        <w:rPr>
          <w:rFonts w:ascii="Arial" w:hAnsi="Arial" w:cs="Arial"/>
          <w:b/>
          <w:bCs/>
          <w:color w:val="000000" w:themeColor="text1"/>
          <w:sz w:val="20"/>
          <w:szCs w:val="20"/>
          <w:lang w:val="en"/>
        </w:rPr>
        <w:t xml:space="preserve">  </w:t>
      </w:r>
    </w:p>
    <w:p w14:paraId="64AC3763" w14:textId="0C8D7FAE" w:rsidR="0001620C" w:rsidRPr="008D12DE" w:rsidRDefault="0001620C" w:rsidP="0001620C">
      <w:pPr>
        <w:spacing w:before="100" w:after="100"/>
        <w:rPr>
          <w:rFonts w:ascii="Arial" w:hAnsi="Arial" w:cs="Arial"/>
          <w:color w:val="000000" w:themeColor="text1"/>
          <w:sz w:val="20"/>
          <w:szCs w:val="20"/>
        </w:rPr>
      </w:pPr>
    </w:p>
    <w:p w14:paraId="3DD5BC56" w14:textId="3271EFB8" w:rsidR="00A55B2C" w:rsidRPr="008D12DE" w:rsidRDefault="00A55B2C" w:rsidP="00A55B2C">
      <w:pPr>
        <w:rPr>
          <w:color w:val="000000" w:themeColor="text1"/>
        </w:rPr>
      </w:pPr>
    </w:p>
    <w:p w14:paraId="4BA7143F" w14:textId="2C6ACD9E" w:rsidR="00A55B2C" w:rsidRPr="008D12DE" w:rsidRDefault="00421968" w:rsidP="006B0160">
      <w:pPr>
        <w:pStyle w:val="alt"/>
        <w:spacing w:line="240" w:lineRule="auto"/>
        <w:rPr>
          <w:vanish w:val="0"/>
          <w:color w:val="000000" w:themeColor="text1"/>
          <w:sz w:val="18"/>
          <w:szCs w:val="18"/>
          <w:lang w:val="en"/>
        </w:rPr>
      </w:pPr>
      <w:r w:rsidRPr="008D12DE">
        <w:rPr>
          <w:vanish w:val="0"/>
          <w:color w:val="000000" w:themeColor="text1"/>
          <w:sz w:val="18"/>
          <w:szCs w:val="18"/>
          <w:lang w:val="en"/>
        </w:rPr>
        <w:t xml:space="preserve">    </w:t>
      </w:r>
      <w:r w:rsidR="00A55B2C" w:rsidRPr="008D12DE">
        <w:rPr>
          <w:vanish w:val="0"/>
          <w:color w:val="000000" w:themeColor="text1"/>
          <w:sz w:val="18"/>
          <w:szCs w:val="18"/>
          <w:lang w:val="en"/>
        </w:rPr>
        <w:t xml:space="preserve">    </w:t>
      </w:r>
      <w:r w:rsidR="008253A6" w:rsidRPr="008D12DE">
        <w:rPr>
          <w:noProof/>
          <w:vanish w:val="0"/>
          <w:color w:val="000000" w:themeColor="text1"/>
          <w:sz w:val="18"/>
          <w:szCs w:val="18"/>
          <w:lang w:val="en"/>
        </w:rPr>
        <w:drawing>
          <wp:inline distT="0" distB="0" distL="0" distR="0" wp14:anchorId="144AF240" wp14:editId="53D4307D">
            <wp:extent cx="2451568" cy="1652356"/>
            <wp:effectExtent l="133350" t="114300" r="82550" b="1193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500"/>
                              </a14:imgEffect>
                              <a14:imgEffect>
                                <a14:saturation sat="3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568" cy="16523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3C08908" w14:textId="77777777" w:rsidR="00A55B2C" w:rsidRPr="008D12DE" w:rsidRDefault="00A55B2C" w:rsidP="00A55B2C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D12DE">
        <w:rPr>
          <w:rFonts w:ascii="Arial" w:hAnsi="Arial" w:cs="Arial"/>
          <w:b/>
          <w:color w:val="000000" w:themeColor="text1"/>
          <w:sz w:val="28"/>
          <w:szCs w:val="28"/>
        </w:rPr>
        <w:t>Arlington</w:t>
      </w:r>
      <w:r w:rsidRPr="008D12DE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8D12DE">
        <w:rPr>
          <w:rFonts w:ascii="Arial" w:hAnsi="Arial" w:cs="Arial"/>
          <w:b/>
          <w:color w:val="000000" w:themeColor="text1"/>
          <w:sz w:val="28"/>
          <w:szCs w:val="28"/>
        </w:rPr>
        <w:t>County</w:t>
      </w:r>
    </w:p>
    <w:p w14:paraId="6C55D112" w14:textId="46FF385B" w:rsidR="00A55B2C" w:rsidRPr="008D12DE" w:rsidRDefault="00A22821" w:rsidP="00A55B2C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F15B3">
        <w:rPr>
          <w:rFonts w:ascii="Arial" w:hAnsi="Arial" w:cs="Arial"/>
          <w:b/>
          <w:color w:val="C00000"/>
          <w:sz w:val="28"/>
          <w:szCs w:val="28"/>
        </w:rPr>
        <w:t>202</w:t>
      </w:r>
      <w:r w:rsidR="007C5DF5">
        <w:rPr>
          <w:rFonts w:ascii="Arial" w:hAnsi="Arial" w:cs="Arial"/>
          <w:b/>
          <w:color w:val="C00000"/>
          <w:sz w:val="28"/>
          <w:szCs w:val="28"/>
        </w:rPr>
        <w:t>4</w:t>
      </w:r>
      <w:r w:rsidR="00A55B2C" w:rsidRPr="005F15B3">
        <w:rPr>
          <w:rFonts w:ascii="Arial" w:hAnsi="Arial" w:cs="Arial"/>
          <w:color w:val="C00000"/>
          <w:sz w:val="28"/>
          <w:szCs w:val="28"/>
        </w:rPr>
        <w:t xml:space="preserve"> </w:t>
      </w:r>
      <w:r w:rsidR="00A55B2C" w:rsidRPr="008D12DE">
        <w:rPr>
          <w:rFonts w:ascii="Arial" w:hAnsi="Arial" w:cs="Arial"/>
          <w:b/>
          <w:color w:val="000000" w:themeColor="text1"/>
          <w:sz w:val="28"/>
          <w:szCs w:val="28"/>
        </w:rPr>
        <w:t>Real Estate Tax Relief</w:t>
      </w:r>
    </w:p>
    <w:p w14:paraId="33427F39" w14:textId="2664B621" w:rsidR="00A55B2C" w:rsidRPr="008D12DE" w:rsidRDefault="00A55B2C" w:rsidP="004C127A">
      <w:pPr>
        <w:ind w:firstLine="225"/>
        <w:rPr>
          <w:rFonts w:ascii="Arial" w:hAnsi="Arial" w:cs="Arial"/>
          <w:color w:val="000000" w:themeColor="text1"/>
          <w:sz w:val="20"/>
          <w:szCs w:val="20"/>
        </w:rPr>
      </w:pPr>
      <w:r w:rsidRPr="008D12DE">
        <w:rPr>
          <w:rFonts w:ascii="Arial" w:hAnsi="Arial" w:cs="Arial"/>
          <w:color w:val="000000" w:themeColor="text1"/>
          <w:sz w:val="20"/>
          <w:szCs w:val="20"/>
        </w:rPr>
        <w:t xml:space="preserve">For qualified Arlington homeowners who are age 65 or older, </w:t>
      </w:r>
      <w:r w:rsidR="002A0914" w:rsidRPr="008D12DE">
        <w:rPr>
          <w:rFonts w:ascii="Arial" w:hAnsi="Arial" w:cs="Arial"/>
          <w:color w:val="000000" w:themeColor="text1"/>
          <w:sz w:val="20"/>
          <w:szCs w:val="20"/>
        </w:rPr>
        <w:t>and</w:t>
      </w:r>
      <w:r w:rsidR="00B7626F" w:rsidRPr="008D12DE">
        <w:rPr>
          <w:rFonts w:ascii="Arial" w:hAnsi="Arial" w:cs="Arial"/>
          <w:color w:val="000000" w:themeColor="text1"/>
          <w:sz w:val="20"/>
          <w:szCs w:val="20"/>
        </w:rPr>
        <w:t>/or</w:t>
      </w:r>
      <w:r w:rsidRPr="008D12DE">
        <w:rPr>
          <w:rFonts w:ascii="Arial" w:hAnsi="Arial" w:cs="Arial"/>
          <w:color w:val="000000" w:themeColor="text1"/>
          <w:sz w:val="20"/>
          <w:szCs w:val="20"/>
        </w:rPr>
        <w:t xml:space="preserve"> permanently and totally disabled </w:t>
      </w:r>
    </w:p>
    <w:p w14:paraId="191785E6" w14:textId="00ABCF3B" w:rsidR="00A55B2C" w:rsidRPr="008D12DE" w:rsidRDefault="00054682" w:rsidP="004C127A">
      <w:pPr>
        <w:rPr>
          <w:rFonts w:ascii="Arial" w:hAnsi="Arial" w:cs="Arial"/>
          <w:color w:val="000000" w:themeColor="text1"/>
          <w:sz w:val="20"/>
          <w:szCs w:val="20"/>
        </w:rPr>
      </w:pPr>
      <w:r w:rsidRPr="008D12DE">
        <w:rPr>
          <w:rFonts w:ascii="Calibri" w:eastAsia="Calibri" w:hAnsi="Calibr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06CA3775" wp14:editId="009F5F80">
            <wp:simplePos x="0" y="0"/>
            <wp:positionH relativeFrom="column">
              <wp:posOffset>19685</wp:posOffset>
            </wp:positionH>
            <wp:positionV relativeFrom="paragraph">
              <wp:posOffset>3810</wp:posOffset>
            </wp:positionV>
            <wp:extent cx="551180" cy="4660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93D" w:rsidRPr="008D12DE">
        <w:rPr>
          <w:rFonts w:ascii="Arial" w:hAnsi="Arial" w:cs="Arial"/>
          <w:color w:val="000000" w:themeColor="text1"/>
          <w:sz w:val="20"/>
          <w:szCs w:val="20"/>
        </w:rPr>
        <w:t>A</w:t>
      </w:r>
      <w:r w:rsidR="00A55B2C" w:rsidRPr="008D12DE">
        <w:rPr>
          <w:rFonts w:ascii="Arial" w:hAnsi="Arial" w:cs="Arial"/>
          <w:color w:val="000000" w:themeColor="text1"/>
          <w:sz w:val="20"/>
          <w:szCs w:val="20"/>
        </w:rPr>
        <w:t xml:space="preserve">ll requirements must be </w:t>
      </w:r>
      <w:r w:rsidR="001E093D" w:rsidRPr="008D12DE">
        <w:rPr>
          <w:rFonts w:ascii="Arial" w:hAnsi="Arial" w:cs="Arial"/>
          <w:color w:val="000000" w:themeColor="text1"/>
          <w:sz w:val="20"/>
          <w:szCs w:val="20"/>
        </w:rPr>
        <w:t>met.</w:t>
      </w:r>
      <w:r w:rsidR="00A55B2C" w:rsidRPr="008D12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6789A61" w14:textId="077E718F" w:rsidR="004C127A" w:rsidRPr="008D12DE" w:rsidRDefault="004C127A" w:rsidP="004C127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8D735EC" w14:textId="77777777" w:rsidR="001E093D" w:rsidRPr="008D12DE" w:rsidRDefault="001E093D" w:rsidP="004C127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BC73C33" w14:textId="39ED1492" w:rsidR="004C127A" w:rsidRPr="008D12DE" w:rsidRDefault="004C127A" w:rsidP="004C127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55D5CE0" w14:textId="169644A4" w:rsidR="004C127A" w:rsidRPr="008D12DE" w:rsidRDefault="004C127A" w:rsidP="004C127A">
      <w:pPr>
        <w:rPr>
          <w:vanish/>
          <w:color w:val="000000" w:themeColor="text1"/>
          <w:sz w:val="18"/>
          <w:szCs w:val="18"/>
          <w:lang w:val="en"/>
        </w:rPr>
      </w:pPr>
    </w:p>
    <w:p w14:paraId="59C0C9E0" w14:textId="77777777" w:rsidR="00A55B2C" w:rsidRPr="008D12DE" w:rsidRDefault="00A55B2C" w:rsidP="00A55B2C">
      <w:pPr>
        <w:pStyle w:val="alt"/>
        <w:spacing w:line="240" w:lineRule="auto"/>
        <w:rPr>
          <w:color w:val="000000" w:themeColor="text1"/>
          <w:sz w:val="18"/>
          <w:szCs w:val="18"/>
          <w:lang w:val="en"/>
        </w:rPr>
      </w:pPr>
      <w:r w:rsidRPr="008D12DE">
        <w:rPr>
          <w:color w:val="000000" w:themeColor="text1"/>
          <w:sz w:val="18"/>
          <w:szCs w:val="18"/>
          <w:lang w:val="en"/>
        </w:rPr>
        <w:t xml:space="preserve">  </w:t>
      </w:r>
    </w:p>
    <w:p w14:paraId="540D81AC" w14:textId="77777777" w:rsidR="00A55B2C" w:rsidRPr="008D12DE" w:rsidRDefault="00A55B2C" w:rsidP="00A55B2C">
      <w:pPr>
        <w:ind w:right="240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>Q. Where can I apply?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br/>
      </w: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A.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 Department of Human Services,</w:t>
      </w:r>
    </w:p>
    <w:p w14:paraId="25348185" w14:textId="5BF00491" w:rsidR="00A55B2C" w:rsidRPr="008D12DE" w:rsidRDefault="00A22821" w:rsidP="00A55B2C">
      <w:pPr>
        <w:ind w:right="240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2</w:t>
      </w:r>
      <w:r w:rsidR="00141AA5">
        <w:rPr>
          <w:rFonts w:ascii="Arial" w:hAnsi="Arial" w:cs="Arial"/>
          <w:color w:val="000000" w:themeColor="text1"/>
          <w:sz w:val="20"/>
          <w:szCs w:val="20"/>
          <w:lang w:val="en"/>
        </w:rPr>
        <w:t>1</w:t>
      </w:r>
      <w:r w:rsidR="00126EED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00</w:t>
      </w:r>
      <w:r w:rsidR="00A55B2C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Washington Blvd. Third Floor, </w:t>
      </w:r>
    </w:p>
    <w:p w14:paraId="6A59A394" w14:textId="7793BBAC" w:rsidR="00A55B2C" w:rsidRPr="008D12DE" w:rsidRDefault="00A55B2C" w:rsidP="00A55B2C">
      <w:pPr>
        <w:ind w:right="240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Arlington, Virginia </w:t>
      </w:r>
      <w:r w:rsidR="00A22821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2</w:t>
      </w:r>
      <w:r w:rsidR="00141AA5">
        <w:rPr>
          <w:rFonts w:ascii="Arial" w:hAnsi="Arial" w:cs="Arial"/>
          <w:color w:val="000000" w:themeColor="text1"/>
          <w:sz w:val="20"/>
          <w:szCs w:val="20"/>
          <w:lang w:val="en"/>
        </w:rPr>
        <w:t>2</w:t>
      </w:r>
      <w:r w:rsidR="00BF425B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2</w:t>
      </w:r>
      <w:r w:rsidR="00126EED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0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4.You can download an application online at: www.arlingtonva.us  </w:t>
      </w:r>
    </w:p>
    <w:p w14:paraId="0BE563EC" w14:textId="03DF634A" w:rsidR="00A55B2C" w:rsidRPr="008D12DE" w:rsidRDefault="00A55B2C" w:rsidP="00A55B2C">
      <w:pPr>
        <w:rPr>
          <w:rFonts w:ascii="Arial" w:hAnsi="Arial" w:cs="Arial"/>
          <w:color w:val="000000" w:themeColor="text1"/>
          <w:sz w:val="20"/>
          <w:szCs w:val="20"/>
        </w:rPr>
      </w:pPr>
      <w:r w:rsidRPr="008D12DE">
        <w:rPr>
          <w:rFonts w:ascii="Arial" w:hAnsi="Arial" w:cs="Arial"/>
          <w:color w:val="000000" w:themeColor="text1"/>
          <w:sz w:val="20"/>
          <w:szCs w:val="20"/>
        </w:rPr>
        <w:t>Tel    703-</w:t>
      </w:r>
      <w:r w:rsidR="00A22821" w:rsidRPr="008D12DE">
        <w:rPr>
          <w:rFonts w:ascii="Arial" w:hAnsi="Arial" w:cs="Arial"/>
          <w:color w:val="000000" w:themeColor="text1"/>
          <w:sz w:val="20"/>
          <w:szCs w:val="20"/>
        </w:rPr>
        <w:t>2</w:t>
      </w:r>
      <w:r w:rsidR="00191F8C">
        <w:rPr>
          <w:rFonts w:ascii="Arial" w:hAnsi="Arial" w:cs="Arial"/>
          <w:color w:val="000000" w:themeColor="text1"/>
          <w:sz w:val="20"/>
          <w:szCs w:val="20"/>
        </w:rPr>
        <w:t>2</w:t>
      </w:r>
      <w:r w:rsidRPr="008D12DE">
        <w:rPr>
          <w:rFonts w:ascii="Arial" w:hAnsi="Arial" w:cs="Arial"/>
          <w:color w:val="000000" w:themeColor="text1"/>
          <w:sz w:val="20"/>
          <w:szCs w:val="20"/>
        </w:rPr>
        <w:t>8-1350 Fax   703-</w:t>
      </w:r>
      <w:r w:rsidR="00A22821" w:rsidRPr="008D12DE">
        <w:rPr>
          <w:rFonts w:ascii="Arial" w:hAnsi="Arial" w:cs="Arial"/>
          <w:color w:val="000000" w:themeColor="text1"/>
          <w:sz w:val="20"/>
          <w:szCs w:val="20"/>
        </w:rPr>
        <w:t>2</w:t>
      </w:r>
      <w:r w:rsidR="00191F8C">
        <w:rPr>
          <w:rFonts w:ascii="Arial" w:hAnsi="Arial" w:cs="Arial"/>
          <w:color w:val="000000" w:themeColor="text1"/>
          <w:sz w:val="20"/>
          <w:szCs w:val="20"/>
        </w:rPr>
        <w:t>2</w:t>
      </w:r>
      <w:r w:rsidRPr="008D12DE">
        <w:rPr>
          <w:rFonts w:ascii="Arial" w:hAnsi="Arial" w:cs="Arial"/>
          <w:color w:val="000000" w:themeColor="text1"/>
          <w:sz w:val="20"/>
          <w:szCs w:val="20"/>
        </w:rPr>
        <w:t>8-1169</w:t>
      </w:r>
    </w:p>
    <w:p w14:paraId="7A371193" w14:textId="4F19CDE0" w:rsidR="00A55B2C" w:rsidRPr="008D12DE" w:rsidRDefault="00A55B2C" w:rsidP="00A55B2C">
      <w:pPr>
        <w:rPr>
          <w:rFonts w:ascii="Arial" w:hAnsi="Arial" w:cs="Arial"/>
          <w:color w:val="000000" w:themeColor="text1"/>
          <w:sz w:val="20"/>
          <w:szCs w:val="20"/>
        </w:rPr>
      </w:pPr>
      <w:r w:rsidRPr="008D12DE">
        <w:rPr>
          <w:rFonts w:ascii="Arial" w:hAnsi="Arial" w:cs="Arial"/>
          <w:color w:val="000000" w:themeColor="text1"/>
          <w:sz w:val="20"/>
          <w:szCs w:val="20"/>
        </w:rPr>
        <w:t>TTY  703-</w:t>
      </w:r>
      <w:r w:rsidR="00A22821" w:rsidRPr="008D12DE">
        <w:rPr>
          <w:rFonts w:ascii="Arial" w:hAnsi="Arial" w:cs="Arial"/>
          <w:color w:val="000000" w:themeColor="text1"/>
          <w:sz w:val="20"/>
          <w:szCs w:val="20"/>
        </w:rPr>
        <w:t>2</w:t>
      </w:r>
      <w:r w:rsidR="00191F8C">
        <w:rPr>
          <w:rFonts w:ascii="Arial" w:hAnsi="Arial" w:cs="Arial"/>
          <w:color w:val="000000" w:themeColor="text1"/>
          <w:sz w:val="20"/>
          <w:szCs w:val="20"/>
        </w:rPr>
        <w:t>2</w:t>
      </w:r>
      <w:r w:rsidRPr="008D12DE">
        <w:rPr>
          <w:rFonts w:ascii="Arial" w:hAnsi="Arial" w:cs="Arial"/>
          <w:color w:val="000000" w:themeColor="text1"/>
          <w:sz w:val="20"/>
          <w:szCs w:val="20"/>
        </w:rPr>
        <w:t>8-1398</w:t>
      </w:r>
    </w:p>
    <w:p w14:paraId="2DAA2120" w14:textId="77777777" w:rsidR="00A55B2C" w:rsidRPr="008D12DE" w:rsidRDefault="00A55B2C" w:rsidP="00A55B2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2C591AD" w14:textId="77777777" w:rsidR="00CF4C04" w:rsidRPr="008D12DE" w:rsidRDefault="00A55B2C" w:rsidP="00A55B2C">
      <w:pPr>
        <w:ind w:right="240"/>
        <w:rPr>
          <w:rFonts w:ascii="Arial" w:hAnsi="Arial" w:cs="Arial"/>
          <w:bCs/>
          <w:color w:val="000000" w:themeColor="text1"/>
          <w:sz w:val="20"/>
          <w:szCs w:val="20"/>
          <w:lang w:val="en"/>
        </w:rPr>
      </w:pP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>Q. Is there</w:t>
      </w:r>
      <w:r w:rsidR="00FD046A"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 a deadline</w:t>
      </w: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7F2722"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>to apply</w:t>
      </w:r>
      <w:r w:rsidR="002629C2"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 for the program?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br/>
      </w: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A.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 Yes. </w:t>
      </w: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 xml:space="preserve">November 15 </w:t>
      </w:r>
      <w:r w:rsidR="00F5470A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is the deadline</w:t>
      </w:r>
      <w:r w:rsidR="00744384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to apply for the program</w:t>
      </w:r>
      <w:r w:rsidR="002629C2"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.</w:t>
      </w:r>
      <w:r w:rsidR="00CF4C04"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 xml:space="preserve"> </w:t>
      </w:r>
      <w:r w:rsidR="00CF4C04" w:rsidRPr="008D12DE">
        <w:rPr>
          <w:rFonts w:ascii="Arial" w:hAnsi="Arial" w:cs="Arial"/>
          <w:bCs/>
          <w:color w:val="000000" w:themeColor="text1"/>
          <w:sz w:val="20"/>
          <w:szCs w:val="20"/>
          <w:lang w:val="en"/>
        </w:rPr>
        <w:t xml:space="preserve">Submit your application by </w:t>
      </w:r>
    </w:p>
    <w:p w14:paraId="20729DE0" w14:textId="7C51A26A" w:rsidR="00A55B2C" w:rsidRPr="008D12DE" w:rsidRDefault="00CF4C04" w:rsidP="00A55B2C">
      <w:pPr>
        <w:ind w:right="240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8D12DE">
        <w:rPr>
          <w:rFonts w:ascii="Arial" w:hAnsi="Arial" w:cs="Arial"/>
          <w:bCs/>
          <w:color w:val="000000" w:themeColor="text1"/>
          <w:sz w:val="20"/>
          <w:szCs w:val="20"/>
          <w:lang w:val="en"/>
        </w:rPr>
        <w:t>March 31</w:t>
      </w:r>
      <w:r w:rsidRPr="008D12DE">
        <w:rPr>
          <w:rFonts w:ascii="Arial" w:hAnsi="Arial" w:cs="Arial"/>
          <w:bCs/>
          <w:color w:val="000000" w:themeColor="text1"/>
          <w:sz w:val="20"/>
          <w:szCs w:val="20"/>
          <w:vertAlign w:val="superscript"/>
          <w:lang w:val="en"/>
        </w:rPr>
        <w:t>st</w:t>
      </w: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 xml:space="preserve"> 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for a timely adjusted bill. </w:t>
      </w:r>
      <w:r w:rsidR="00A55B2C" w:rsidRPr="008D12DE">
        <w:rPr>
          <w:rFonts w:ascii="Arial" w:hAnsi="Arial" w:cs="Arial"/>
          <w:i/>
          <w:color w:val="000000" w:themeColor="text1"/>
          <w:sz w:val="20"/>
          <w:szCs w:val="20"/>
          <w:lang w:val="en"/>
        </w:rPr>
        <w:t>It is best to submit your application as early as possible</w:t>
      </w:r>
      <w:r w:rsidR="00A55B2C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, even if you do not yet have all required documentation. Late applications may be accepted in certain hardship situations.  Call 703-</w:t>
      </w:r>
      <w:r w:rsidR="00A22821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2</w:t>
      </w:r>
      <w:r w:rsidR="00191F8C">
        <w:rPr>
          <w:rFonts w:ascii="Arial" w:hAnsi="Arial" w:cs="Arial"/>
          <w:color w:val="000000" w:themeColor="text1"/>
          <w:sz w:val="20"/>
          <w:szCs w:val="20"/>
          <w:lang w:val="en"/>
        </w:rPr>
        <w:t>2</w:t>
      </w:r>
      <w:r w:rsidR="00A55B2C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8-1350 for information if needed. </w:t>
      </w:r>
    </w:p>
    <w:p w14:paraId="681F4FF2" w14:textId="2BEC8ACB" w:rsidR="00A55B2C" w:rsidRPr="008D12DE" w:rsidRDefault="0001620C" w:rsidP="00B30D8C">
      <w:pPr>
        <w:spacing w:before="100" w:beforeAutospacing="1" w:after="100" w:afterAutospacing="1"/>
        <w:ind w:right="240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Q. What are the </w:t>
      </w:r>
      <w:r w:rsidR="00CF4C04"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>categorical</w:t>
      </w:r>
      <w:r w:rsidRPr="008D12DE">
        <w:rPr>
          <w:rStyle w:val="Strong"/>
          <w:rFonts w:ascii="Arial" w:hAnsi="Arial" w:cs="Arial"/>
          <w:color w:val="000000" w:themeColor="text1"/>
          <w:sz w:val="20"/>
          <w:szCs w:val="20"/>
          <w:lang w:val="en"/>
        </w:rPr>
        <w:t xml:space="preserve"> requirements?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br/>
      </w:r>
      <w:r w:rsidRPr="008D12DE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A.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 You must be</w:t>
      </w:r>
      <w:r w:rsidR="004613F6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either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at least 65 years old</w:t>
      </w:r>
      <w:r w:rsidR="004613F6" w:rsidRPr="008D12DE">
        <w:rPr>
          <w:rFonts w:ascii="Arial" w:hAnsi="Arial" w:cs="Arial"/>
          <w:i/>
          <w:iCs/>
          <w:color w:val="000000" w:themeColor="text1"/>
          <w:sz w:val="20"/>
          <w:szCs w:val="20"/>
          <w:lang w:val="en"/>
        </w:rPr>
        <w:t>,</w:t>
      </w:r>
      <w:r w:rsidRPr="008D12DE">
        <w:rPr>
          <w:rFonts w:ascii="Arial" w:hAnsi="Arial" w:cs="Arial"/>
          <w:i/>
          <w:iCs/>
          <w:color w:val="000000" w:themeColor="text1"/>
          <w:sz w:val="20"/>
          <w:szCs w:val="20"/>
          <w:lang w:val="en"/>
        </w:rPr>
        <w:t xml:space="preserve"> </w:t>
      </w:r>
      <w:r w:rsidR="004613F6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or</w:t>
      </w:r>
      <w:r w:rsidR="00CF4C04" w:rsidRPr="008D12DE">
        <w:rPr>
          <w:rFonts w:ascii="Arial" w:hAnsi="Arial" w:cs="Arial"/>
          <w:i/>
          <w:iCs/>
          <w:color w:val="000000" w:themeColor="text1"/>
          <w:sz w:val="20"/>
          <w:szCs w:val="20"/>
          <w:lang w:val="en"/>
        </w:rPr>
        <w:t xml:space="preserve"> </w:t>
      </w:r>
      <w:r w:rsidR="00CF4C04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permanently and totally disabled</w:t>
      </w:r>
      <w:r w:rsidR="004613F6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(or both)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. If you turn 65</w:t>
      </w:r>
      <w:r w:rsidR="00787CC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or become disabled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DA6FA0"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in </w:t>
      </w:r>
      <w:r w:rsidR="00A90AA2">
        <w:rPr>
          <w:rFonts w:ascii="Arial" w:hAnsi="Arial" w:cs="Arial"/>
          <w:color w:val="000000" w:themeColor="text1"/>
          <w:sz w:val="20"/>
          <w:szCs w:val="20"/>
          <w:lang w:val="en"/>
        </w:rPr>
        <w:t>2024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>, the amount of relief will reflect the number of full months that you meet the age</w:t>
      </w:r>
      <w:r w:rsidR="00787CC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or disability</w:t>
      </w:r>
      <w:r w:rsidRPr="008D12D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requirement.  </w:t>
      </w:r>
    </w:p>
    <w:sectPr w:rsidR="00A55B2C" w:rsidRPr="008D12DE" w:rsidSect="00677B73">
      <w:pgSz w:w="11520" w:h="13680"/>
      <w:pgMar w:top="720" w:right="720" w:bottom="965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C262" w14:textId="77777777" w:rsidR="008C46A3" w:rsidRDefault="008C46A3" w:rsidP="005A75C6">
      <w:r>
        <w:separator/>
      </w:r>
    </w:p>
  </w:endnote>
  <w:endnote w:type="continuationSeparator" w:id="0">
    <w:p w14:paraId="4B4B775C" w14:textId="77777777" w:rsidR="008C46A3" w:rsidRDefault="008C46A3" w:rsidP="005A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3399" w14:textId="77777777" w:rsidR="008C46A3" w:rsidRDefault="008C46A3" w:rsidP="005A75C6">
      <w:r>
        <w:separator/>
      </w:r>
    </w:p>
  </w:footnote>
  <w:footnote w:type="continuationSeparator" w:id="0">
    <w:p w14:paraId="43BE94FC" w14:textId="77777777" w:rsidR="008C46A3" w:rsidRDefault="008C46A3" w:rsidP="005A7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DE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AD248D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4885A21"/>
    <w:multiLevelType w:val="hybridMultilevel"/>
    <w:tmpl w:val="568A6FA6"/>
    <w:lvl w:ilvl="0" w:tplc="B1C8F81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F3D8F"/>
    <w:multiLevelType w:val="hybridMultilevel"/>
    <w:tmpl w:val="97648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EC0D03"/>
    <w:multiLevelType w:val="hybridMultilevel"/>
    <w:tmpl w:val="5220EB56"/>
    <w:lvl w:ilvl="0" w:tplc="59A6A0C6">
      <w:start w:val="17"/>
      <w:numFmt w:val="upperLetter"/>
      <w:lvlText w:val="%1."/>
      <w:lvlJc w:val="left"/>
      <w:pPr>
        <w:tabs>
          <w:tab w:val="num" w:pos="-480"/>
        </w:tabs>
        <w:ind w:left="-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5" w15:restartNumberingAfterBreak="0">
    <w:nsid w:val="57CB4B3C"/>
    <w:multiLevelType w:val="hybridMultilevel"/>
    <w:tmpl w:val="0330C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5D16D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7726464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7EEF7C7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361127992">
    <w:abstractNumId w:val="8"/>
  </w:num>
  <w:num w:numId="2" w16cid:durableId="431586874">
    <w:abstractNumId w:val="1"/>
  </w:num>
  <w:num w:numId="3" w16cid:durableId="961766126">
    <w:abstractNumId w:val="0"/>
  </w:num>
  <w:num w:numId="4" w16cid:durableId="1364399429">
    <w:abstractNumId w:val="6"/>
  </w:num>
  <w:num w:numId="5" w16cid:durableId="130251307">
    <w:abstractNumId w:val="7"/>
  </w:num>
  <w:num w:numId="6" w16cid:durableId="535309456">
    <w:abstractNumId w:val="4"/>
  </w:num>
  <w:num w:numId="7" w16cid:durableId="1534154932">
    <w:abstractNumId w:val="2"/>
  </w:num>
  <w:num w:numId="8" w16cid:durableId="762990058">
    <w:abstractNumId w:val="5"/>
  </w:num>
  <w:num w:numId="9" w16cid:durableId="363530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 strokecolor="#a50021">
      <v:fill color="white" color2="#b6dde8" focusposition="1" focussize="" focus="100%" type="gradient"/>
      <v:stroke color="#a50021" weight="1pt"/>
      <v:shadow on="t" type="perspective" color="#205867" opacity=".5" offset="1pt" offset2="-3pt"/>
      <o:colormru v:ext="edit" colors="#9cf,#6ff,#cfc,#f5e5d7,#fad5d2,#fbe4d1,#faeaf5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0C"/>
    <w:rsid w:val="0000208F"/>
    <w:rsid w:val="0001033F"/>
    <w:rsid w:val="000122F4"/>
    <w:rsid w:val="0001620C"/>
    <w:rsid w:val="0002411E"/>
    <w:rsid w:val="00024BC6"/>
    <w:rsid w:val="000263CA"/>
    <w:rsid w:val="0003224F"/>
    <w:rsid w:val="0004350E"/>
    <w:rsid w:val="00050655"/>
    <w:rsid w:val="00051778"/>
    <w:rsid w:val="00054682"/>
    <w:rsid w:val="00060606"/>
    <w:rsid w:val="00066739"/>
    <w:rsid w:val="0007246E"/>
    <w:rsid w:val="000739A4"/>
    <w:rsid w:val="00093E14"/>
    <w:rsid w:val="000A3138"/>
    <w:rsid w:val="000A5AFF"/>
    <w:rsid w:val="000B01BF"/>
    <w:rsid w:val="000C43FE"/>
    <w:rsid w:val="000D1F9E"/>
    <w:rsid w:val="000D3955"/>
    <w:rsid w:val="000D410C"/>
    <w:rsid w:val="000D5C3B"/>
    <w:rsid w:val="000D63E5"/>
    <w:rsid w:val="000E0F7A"/>
    <w:rsid w:val="000E3B01"/>
    <w:rsid w:val="000E3CCD"/>
    <w:rsid w:val="000F5236"/>
    <w:rsid w:val="000F5A2E"/>
    <w:rsid w:val="000F6488"/>
    <w:rsid w:val="00101029"/>
    <w:rsid w:val="001024DE"/>
    <w:rsid w:val="00102BCA"/>
    <w:rsid w:val="00104982"/>
    <w:rsid w:val="001072ED"/>
    <w:rsid w:val="00110A8E"/>
    <w:rsid w:val="001122E4"/>
    <w:rsid w:val="00117EE4"/>
    <w:rsid w:val="001201BE"/>
    <w:rsid w:val="00123517"/>
    <w:rsid w:val="00126EED"/>
    <w:rsid w:val="00135D4D"/>
    <w:rsid w:val="00141AA5"/>
    <w:rsid w:val="001430F8"/>
    <w:rsid w:val="00144040"/>
    <w:rsid w:val="00144C5D"/>
    <w:rsid w:val="00147D00"/>
    <w:rsid w:val="00152503"/>
    <w:rsid w:val="00156CD3"/>
    <w:rsid w:val="00161836"/>
    <w:rsid w:val="00164768"/>
    <w:rsid w:val="00175D80"/>
    <w:rsid w:val="00176A7C"/>
    <w:rsid w:val="00182B1C"/>
    <w:rsid w:val="00183629"/>
    <w:rsid w:val="0018627B"/>
    <w:rsid w:val="00191F8C"/>
    <w:rsid w:val="001968D4"/>
    <w:rsid w:val="00196BAA"/>
    <w:rsid w:val="001A0681"/>
    <w:rsid w:val="001A4DD6"/>
    <w:rsid w:val="001C118C"/>
    <w:rsid w:val="001C2EC4"/>
    <w:rsid w:val="001D0E4D"/>
    <w:rsid w:val="001D262D"/>
    <w:rsid w:val="001D48F5"/>
    <w:rsid w:val="001E093D"/>
    <w:rsid w:val="001E4808"/>
    <w:rsid w:val="001F4F8E"/>
    <w:rsid w:val="00216170"/>
    <w:rsid w:val="00232703"/>
    <w:rsid w:val="00236CA1"/>
    <w:rsid w:val="00241B87"/>
    <w:rsid w:val="00243F8C"/>
    <w:rsid w:val="002442DA"/>
    <w:rsid w:val="0025574D"/>
    <w:rsid w:val="002629C2"/>
    <w:rsid w:val="00272523"/>
    <w:rsid w:val="00272B88"/>
    <w:rsid w:val="00273658"/>
    <w:rsid w:val="00284492"/>
    <w:rsid w:val="002940BB"/>
    <w:rsid w:val="002A0914"/>
    <w:rsid w:val="002A4506"/>
    <w:rsid w:val="002A5B7C"/>
    <w:rsid w:val="002A5E9E"/>
    <w:rsid w:val="002B5F46"/>
    <w:rsid w:val="002C1DEC"/>
    <w:rsid w:val="002C74E7"/>
    <w:rsid w:val="002D0A25"/>
    <w:rsid w:val="002D56C8"/>
    <w:rsid w:val="002D676B"/>
    <w:rsid w:val="002E0150"/>
    <w:rsid w:val="00302B4A"/>
    <w:rsid w:val="00310F1E"/>
    <w:rsid w:val="00316456"/>
    <w:rsid w:val="003172A1"/>
    <w:rsid w:val="00322655"/>
    <w:rsid w:val="0032428E"/>
    <w:rsid w:val="00330B69"/>
    <w:rsid w:val="0033401B"/>
    <w:rsid w:val="003355FB"/>
    <w:rsid w:val="003467E2"/>
    <w:rsid w:val="00354ED8"/>
    <w:rsid w:val="00355939"/>
    <w:rsid w:val="00356FE3"/>
    <w:rsid w:val="003579F9"/>
    <w:rsid w:val="00364F00"/>
    <w:rsid w:val="00373432"/>
    <w:rsid w:val="00375CB7"/>
    <w:rsid w:val="00376EA3"/>
    <w:rsid w:val="003907E0"/>
    <w:rsid w:val="00391855"/>
    <w:rsid w:val="003944F6"/>
    <w:rsid w:val="00395BAC"/>
    <w:rsid w:val="0039660C"/>
    <w:rsid w:val="003B5AA0"/>
    <w:rsid w:val="003D1F45"/>
    <w:rsid w:val="003D4106"/>
    <w:rsid w:val="003E23E8"/>
    <w:rsid w:val="003E7B7E"/>
    <w:rsid w:val="003F0F20"/>
    <w:rsid w:val="003F3089"/>
    <w:rsid w:val="00400048"/>
    <w:rsid w:val="0040053B"/>
    <w:rsid w:val="00402E66"/>
    <w:rsid w:val="00404887"/>
    <w:rsid w:val="004109C4"/>
    <w:rsid w:val="004113B6"/>
    <w:rsid w:val="004130F7"/>
    <w:rsid w:val="0041503F"/>
    <w:rsid w:val="00420520"/>
    <w:rsid w:val="00421968"/>
    <w:rsid w:val="00424EC7"/>
    <w:rsid w:val="00457C8E"/>
    <w:rsid w:val="004613F6"/>
    <w:rsid w:val="00462FC3"/>
    <w:rsid w:val="00466F33"/>
    <w:rsid w:val="0046781F"/>
    <w:rsid w:val="00491FF0"/>
    <w:rsid w:val="00496987"/>
    <w:rsid w:val="004B32EA"/>
    <w:rsid w:val="004B6BCD"/>
    <w:rsid w:val="004C127A"/>
    <w:rsid w:val="004C1802"/>
    <w:rsid w:val="004D52E9"/>
    <w:rsid w:val="004E0C4F"/>
    <w:rsid w:val="004F2320"/>
    <w:rsid w:val="004F2F29"/>
    <w:rsid w:val="004F5A89"/>
    <w:rsid w:val="00501245"/>
    <w:rsid w:val="00501255"/>
    <w:rsid w:val="005040E3"/>
    <w:rsid w:val="00506A46"/>
    <w:rsid w:val="00511B6D"/>
    <w:rsid w:val="0051215E"/>
    <w:rsid w:val="00512B07"/>
    <w:rsid w:val="00516EE7"/>
    <w:rsid w:val="005175DA"/>
    <w:rsid w:val="00517F3E"/>
    <w:rsid w:val="005204D5"/>
    <w:rsid w:val="005332CF"/>
    <w:rsid w:val="00540C88"/>
    <w:rsid w:val="005420C1"/>
    <w:rsid w:val="00550063"/>
    <w:rsid w:val="00570002"/>
    <w:rsid w:val="005729C7"/>
    <w:rsid w:val="00575C2B"/>
    <w:rsid w:val="005919D1"/>
    <w:rsid w:val="005920D6"/>
    <w:rsid w:val="00593EF1"/>
    <w:rsid w:val="005A75C6"/>
    <w:rsid w:val="005B08CF"/>
    <w:rsid w:val="005B2650"/>
    <w:rsid w:val="005B5DF6"/>
    <w:rsid w:val="005B7AF5"/>
    <w:rsid w:val="005F15B3"/>
    <w:rsid w:val="005F1A50"/>
    <w:rsid w:val="005F1D02"/>
    <w:rsid w:val="00603B0C"/>
    <w:rsid w:val="0060720C"/>
    <w:rsid w:val="006135FC"/>
    <w:rsid w:val="00614A34"/>
    <w:rsid w:val="00616B17"/>
    <w:rsid w:val="00620F7A"/>
    <w:rsid w:val="00633F51"/>
    <w:rsid w:val="006362AF"/>
    <w:rsid w:val="00644FAB"/>
    <w:rsid w:val="006524B3"/>
    <w:rsid w:val="00655E41"/>
    <w:rsid w:val="00657A3F"/>
    <w:rsid w:val="00660AAD"/>
    <w:rsid w:val="00665520"/>
    <w:rsid w:val="00666715"/>
    <w:rsid w:val="00667D6E"/>
    <w:rsid w:val="0067095C"/>
    <w:rsid w:val="0067520A"/>
    <w:rsid w:val="00677B73"/>
    <w:rsid w:val="006800CF"/>
    <w:rsid w:val="00681888"/>
    <w:rsid w:val="00683FFE"/>
    <w:rsid w:val="00692A67"/>
    <w:rsid w:val="00692EE8"/>
    <w:rsid w:val="00693650"/>
    <w:rsid w:val="006965EB"/>
    <w:rsid w:val="00697BB3"/>
    <w:rsid w:val="006B0160"/>
    <w:rsid w:val="006B4607"/>
    <w:rsid w:val="006B5624"/>
    <w:rsid w:val="006C077F"/>
    <w:rsid w:val="006E10CF"/>
    <w:rsid w:val="006F03A5"/>
    <w:rsid w:val="006F0A6C"/>
    <w:rsid w:val="00703927"/>
    <w:rsid w:val="0071211A"/>
    <w:rsid w:val="00714094"/>
    <w:rsid w:val="0072666C"/>
    <w:rsid w:val="007320A9"/>
    <w:rsid w:val="00733AEA"/>
    <w:rsid w:val="00733CC0"/>
    <w:rsid w:val="00741D82"/>
    <w:rsid w:val="00744384"/>
    <w:rsid w:val="00745A5D"/>
    <w:rsid w:val="007602E9"/>
    <w:rsid w:val="007653CA"/>
    <w:rsid w:val="007725D6"/>
    <w:rsid w:val="007755AB"/>
    <w:rsid w:val="00776628"/>
    <w:rsid w:val="00781CEC"/>
    <w:rsid w:val="007832E3"/>
    <w:rsid w:val="007871E2"/>
    <w:rsid w:val="00787CCB"/>
    <w:rsid w:val="007921A2"/>
    <w:rsid w:val="00792CCF"/>
    <w:rsid w:val="00796992"/>
    <w:rsid w:val="007A0527"/>
    <w:rsid w:val="007A4592"/>
    <w:rsid w:val="007A6C3C"/>
    <w:rsid w:val="007C1BA4"/>
    <w:rsid w:val="007C5DF5"/>
    <w:rsid w:val="007C7777"/>
    <w:rsid w:val="007D3FFE"/>
    <w:rsid w:val="007D4D81"/>
    <w:rsid w:val="007D5872"/>
    <w:rsid w:val="007E4103"/>
    <w:rsid w:val="007F2722"/>
    <w:rsid w:val="00821518"/>
    <w:rsid w:val="008253A6"/>
    <w:rsid w:val="00826309"/>
    <w:rsid w:val="00845492"/>
    <w:rsid w:val="00853040"/>
    <w:rsid w:val="00861C32"/>
    <w:rsid w:val="008628A0"/>
    <w:rsid w:val="00863018"/>
    <w:rsid w:val="008765B4"/>
    <w:rsid w:val="00882777"/>
    <w:rsid w:val="00886AA7"/>
    <w:rsid w:val="008912CC"/>
    <w:rsid w:val="008A7985"/>
    <w:rsid w:val="008B467A"/>
    <w:rsid w:val="008C46A3"/>
    <w:rsid w:val="008C502B"/>
    <w:rsid w:val="008C621B"/>
    <w:rsid w:val="008C7B90"/>
    <w:rsid w:val="008D066C"/>
    <w:rsid w:val="008D12DE"/>
    <w:rsid w:val="008D38D1"/>
    <w:rsid w:val="008E5F65"/>
    <w:rsid w:val="008F32B5"/>
    <w:rsid w:val="008F5BC3"/>
    <w:rsid w:val="00921FE2"/>
    <w:rsid w:val="00937AF0"/>
    <w:rsid w:val="00947296"/>
    <w:rsid w:val="0096128D"/>
    <w:rsid w:val="009722A7"/>
    <w:rsid w:val="00983554"/>
    <w:rsid w:val="00987E6E"/>
    <w:rsid w:val="00993FCE"/>
    <w:rsid w:val="00995B49"/>
    <w:rsid w:val="0099783D"/>
    <w:rsid w:val="009A3221"/>
    <w:rsid w:val="009A64C5"/>
    <w:rsid w:val="009A7653"/>
    <w:rsid w:val="009B2751"/>
    <w:rsid w:val="009B7CFE"/>
    <w:rsid w:val="009C7043"/>
    <w:rsid w:val="009D391C"/>
    <w:rsid w:val="009E56F3"/>
    <w:rsid w:val="009E6EB3"/>
    <w:rsid w:val="009F5B69"/>
    <w:rsid w:val="00A01ED1"/>
    <w:rsid w:val="00A11E00"/>
    <w:rsid w:val="00A22821"/>
    <w:rsid w:val="00A2778F"/>
    <w:rsid w:val="00A43F35"/>
    <w:rsid w:val="00A47600"/>
    <w:rsid w:val="00A50D3F"/>
    <w:rsid w:val="00A52934"/>
    <w:rsid w:val="00A53521"/>
    <w:rsid w:val="00A55B2C"/>
    <w:rsid w:val="00A7677A"/>
    <w:rsid w:val="00A90AA2"/>
    <w:rsid w:val="00A959E1"/>
    <w:rsid w:val="00A97925"/>
    <w:rsid w:val="00A97DBF"/>
    <w:rsid w:val="00AA25D3"/>
    <w:rsid w:val="00AB32D5"/>
    <w:rsid w:val="00AE364A"/>
    <w:rsid w:val="00AE4612"/>
    <w:rsid w:val="00AE4FBB"/>
    <w:rsid w:val="00AE63E9"/>
    <w:rsid w:val="00AF283E"/>
    <w:rsid w:val="00AF5669"/>
    <w:rsid w:val="00B012D8"/>
    <w:rsid w:val="00B12313"/>
    <w:rsid w:val="00B13EAD"/>
    <w:rsid w:val="00B3052F"/>
    <w:rsid w:val="00B30D8C"/>
    <w:rsid w:val="00B36245"/>
    <w:rsid w:val="00B37E80"/>
    <w:rsid w:val="00B41208"/>
    <w:rsid w:val="00B449FA"/>
    <w:rsid w:val="00B549D5"/>
    <w:rsid w:val="00B66BD6"/>
    <w:rsid w:val="00B7626F"/>
    <w:rsid w:val="00B77DBB"/>
    <w:rsid w:val="00B80EFF"/>
    <w:rsid w:val="00B865FA"/>
    <w:rsid w:val="00B9242A"/>
    <w:rsid w:val="00B974FF"/>
    <w:rsid w:val="00B97514"/>
    <w:rsid w:val="00BA4FBF"/>
    <w:rsid w:val="00BB1B87"/>
    <w:rsid w:val="00BB284F"/>
    <w:rsid w:val="00BC1B83"/>
    <w:rsid w:val="00BC4BD0"/>
    <w:rsid w:val="00BD20E0"/>
    <w:rsid w:val="00BE1BDF"/>
    <w:rsid w:val="00BE4382"/>
    <w:rsid w:val="00BF425B"/>
    <w:rsid w:val="00C05894"/>
    <w:rsid w:val="00C06487"/>
    <w:rsid w:val="00C257C2"/>
    <w:rsid w:val="00C3223B"/>
    <w:rsid w:val="00C36099"/>
    <w:rsid w:val="00C36363"/>
    <w:rsid w:val="00C4389E"/>
    <w:rsid w:val="00C56A53"/>
    <w:rsid w:val="00C649D1"/>
    <w:rsid w:val="00C73CFC"/>
    <w:rsid w:val="00C7576F"/>
    <w:rsid w:val="00C9222F"/>
    <w:rsid w:val="00C969DF"/>
    <w:rsid w:val="00CA0543"/>
    <w:rsid w:val="00CA1DE4"/>
    <w:rsid w:val="00CA4DC1"/>
    <w:rsid w:val="00CA7605"/>
    <w:rsid w:val="00CB337E"/>
    <w:rsid w:val="00CB66A8"/>
    <w:rsid w:val="00CC09C7"/>
    <w:rsid w:val="00CC1F9F"/>
    <w:rsid w:val="00CC39DA"/>
    <w:rsid w:val="00CC5532"/>
    <w:rsid w:val="00CC745F"/>
    <w:rsid w:val="00CD0D28"/>
    <w:rsid w:val="00CD2023"/>
    <w:rsid w:val="00CD2F1F"/>
    <w:rsid w:val="00CD522A"/>
    <w:rsid w:val="00CE0FF5"/>
    <w:rsid w:val="00CE143A"/>
    <w:rsid w:val="00CE5C10"/>
    <w:rsid w:val="00CF4C04"/>
    <w:rsid w:val="00CF5262"/>
    <w:rsid w:val="00D03D65"/>
    <w:rsid w:val="00D04CA0"/>
    <w:rsid w:val="00D07937"/>
    <w:rsid w:val="00D10848"/>
    <w:rsid w:val="00D211C0"/>
    <w:rsid w:val="00D2141F"/>
    <w:rsid w:val="00D22EFC"/>
    <w:rsid w:val="00D35B6C"/>
    <w:rsid w:val="00D42410"/>
    <w:rsid w:val="00D5694E"/>
    <w:rsid w:val="00D758A4"/>
    <w:rsid w:val="00D76357"/>
    <w:rsid w:val="00D813AC"/>
    <w:rsid w:val="00D83069"/>
    <w:rsid w:val="00D909B5"/>
    <w:rsid w:val="00D9207B"/>
    <w:rsid w:val="00DA6FA0"/>
    <w:rsid w:val="00DA70F8"/>
    <w:rsid w:val="00DB5132"/>
    <w:rsid w:val="00DD5981"/>
    <w:rsid w:val="00DE0C8D"/>
    <w:rsid w:val="00DE7BF0"/>
    <w:rsid w:val="00DF1774"/>
    <w:rsid w:val="00DF6EB6"/>
    <w:rsid w:val="00E00FA3"/>
    <w:rsid w:val="00E1411A"/>
    <w:rsid w:val="00E16EBC"/>
    <w:rsid w:val="00E17D3A"/>
    <w:rsid w:val="00E21267"/>
    <w:rsid w:val="00E257CA"/>
    <w:rsid w:val="00E32E78"/>
    <w:rsid w:val="00E41762"/>
    <w:rsid w:val="00E51A74"/>
    <w:rsid w:val="00E61F37"/>
    <w:rsid w:val="00E70003"/>
    <w:rsid w:val="00E708DD"/>
    <w:rsid w:val="00E70FFA"/>
    <w:rsid w:val="00E7302F"/>
    <w:rsid w:val="00E75F92"/>
    <w:rsid w:val="00E80EE8"/>
    <w:rsid w:val="00E85858"/>
    <w:rsid w:val="00E85A1A"/>
    <w:rsid w:val="00E90699"/>
    <w:rsid w:val="00E91210"/>
    <w:rsid w:val="00E918FB"/>
    <w:rsid w:val="00E92B78"/>
    <w:rsid w:val="00EA3839"/>
    <w:rsid w:val="00EB0CD9"/>
    <w:rsid w:val="00EB0DFC"/>
    <w:rsid w:val="00EC0089"/>
    <w:rsid w:val="00EC6A89"/>
    <w:rsid w:val="00ED307B"/>
    <w:rsid w:val="00ED3D2D"/>
    <w:rsid w:val="00EE0287"/>
    <w:rsid w:val="00EE0626"/>
    <w:rsid w:val="00EE0E11"/>
    <w:rsid w:val="00EE7543"/>
    <w:rsid w:val="00EF03B1"/>
    <w:rsid w:val="00EF4BBA"/>
    <w:rsid w:val="00F00E5E"/>
    <w:rsid w:val="00F06643"/>
    <w:rsid w:val="00F07C1D"/>
    <w:rsid w:val="00F20357"/>
    <w:rsid w:val="00F23141"/>
    <w:rsid w:val="00F23548"/>
    <w:rsid w:val="00F251BD"/>
    <w:rsid w:val="00F30FC7"/>
    <w:rsid w:val="00F32B21"/>
    <w:rsid w:val="00F35188"/>
    <w:rsid w:val="00F4241E"/>
    <w:rsid w:val="00F5470A"/>
    <w:rsid w:val="00F64689"/>
    <w:rsid w:val="00F6640F"/>
    <w:rsid w:val="00F67A81"/>
    <w:rsid w:val="00F7452A"/>
    <w:rsid w:val="00F817F4"/>
    <w:rsid w:val="00F90561"/>
    <w:rsid w:val="00F96B2B"/>
    <w:rsid w:val="00FA3B52"/>
    <w:rsid w:val="00FA538F"/>
    <w:rsid w:val="00FB6F66"/>
    <w:rsid w:val="00FC2E96"/>
    <w:rsid w:val="00FC4E86"/>
    <w:rsid w:val="00FC757B"/>
    <w:rsid w:val="00FC7F9A"/>
    <w:rsid w:val="00FD046A"/>
    <w:rsid w:val="00FD24BB"/>
    <w:rsid w:val="00FD5D80"/>
    <w:rsid w:val="00F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#a50021">
      <v:fill color="white" color2="#b6dde8" focusposition="1" focussize="" focus="100%" type="gradient"/>
      <v:stroke color="#a50021" weight="1pt"/>
      <v:shadow on="t" type="perspective" color="#205867" opacity=".5" offset="1pt" offset2="-3pt"/>
      <o:colormru v:ext="edit" colors="#9cf,#6ff,#cfc,#f5e5d7,#fad5d2,#fbe4d1,#faeaf5,#ccf"/>
    </o:shapedefaults>
    <o:shapelayout v:ext="edit">
      <o:idmap v:ext="edit" data="2"/>
    </o:shapelayout>
  </w:shapeDefaults>
  <w:decimalSymbol w:val="."/>
  <w:listSeparator w:val=","/>
  <w14:docId w14:val="43C1FA4F"/>
  <w15:docId w15:val="{C2AFA232-9AB6-4387-8DD0-DB6FCB34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60720C"/>
    <w:pPr>
      <w:numPr>
        <w:numId w:val="3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60720C"/>
    <w:pPr>
      <w:numPr>
        <w:ilvl w:val="1"/>
        <w:numId w:val="3"/>
      </w:numPr>
      <w:spacing w:before="100" w:beforeAutospacing="1" w:after="100" w:afterAutospacing="1"/>
      <w:outlineLvl w:val="1"/>
    </w:pPr>
    <w:rPr>
      <w:rFonts w:ascii="Verdana" w:hAnsi="Verdana"/>
      <w:b/>
      <w:bCs/>
      <w:color w:val="003399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t">
    <w:name w:val="alt"/>
    <w:basedOn w:val="Normal"/>
    <w:rsid w:val="0060720C"/>
    <w:pPr>
      <w:spacing w:before="100" w:beforeAutospacing="1" w:after="100" w:afterAutospacing="1" w:line="312" w:lineRule="atLeast"/>
    </w:pPr>
    <w:rPr>
      <w:rFonts w:ascii="Verdana" w:hAnsi="Verdana"/>
      <w:vanish/>
      <w:color w:val="000000"/>
    </w:rPr>
  </w:style>
  <w:style w:type="character" w:styleId="Strong">
    <w:name w:val="Strong"/>
    <w:qFormat/>
    <w:rsid w:val="0060720C"/>
    <w:rPr>
      <w:b/>
      <w:bCs/>
    </w:rPr>
  </w:style>
  <w:style w:type="character" w:styleId="Emphasis">
    <w:name w:val="Emphasis"/>
    <w:qFormat/>
    <w:rsid w:val="0060720C"/>
    <w:rPr>
      <w:i/>
      <w:iCs/>
    </w:rPr>
  </w:style>
  <w:style w:type="paragraph" w:styleId="BalloonText">
    <w:name w:val="Balloon Text"/>
    <w:basedOn w:val="Normal"/>
    <w:link w:val="BalloonTextChar"/>
    <w:rsid w:val="001C11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118C"/>
    <w:rPr>
      <w:rFonts w:ascii="Tahoma" w:hAnsi="Tahoma" w:cs="Tahoma"/>
      <w:sz w:val="16"/>
      <w:szCs w:val="16"/>
    </w:rPr>
  </w:style>
  <w:style w:type="character" w:styleId="Hyperlink">
    <w:name w:val="Hyperlink"/>
    <w:rsid w:val="002940BB"/>
    <w:rPr>
      <w:color w:val="0000FF"/>
      <w:u w:val="single"/>
    </w:rPr>
  </w:style>
  <w:style w:type="table" w:styleId="TableGrid">
    <w:name w:val="Table Grid"/>
    <w:basedOn w:val="TableNormal"/>
    <w:rsid w:val="00516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5E5E3"/>
                      </w:divBdr>
                      <w:divsChild>
                        <w:div w:id="108168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5E5E3"/>
                      </w:divBdr>
                    </w:div>
                    <w:div w:id="15270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E3EF8-ABE7-43E8-B25B-CBF8E1FE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Real Estate Tax Relief Questions and Answers</vt:lpstr>
    </vt:vector>
  </TitlesOfParts>
  <Company>Arlington County Government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Real Estate Tax Relief Questions and Answers</dc:title>
  <dc:subject/>
  <dc:creator>acg</dc:creator>
  <cp:keywords/>
  <dc:description/>
  <cp:lastModifiedBy>Amy Yorczyk</cp:lastModifiedBy>
  <cp:revision>29</cp:revision>
  <cp:lastPrinted>2019-12-02T22:25:00Z</cp:lastPrinted>
  <dcterms:created xsi:type="dcterms:W3CDTF">2023-12-09T22:21:00Z</dcterms:created>
  <dcterms:modified xsi:type="dcterms:W3CDTF">2023-12-26T20:03:00Z</dcterms:modified>
</cp:coreProperties>
</file>